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239"/>
      </w:tblGrid>
      <w:tr w:rsidR="000975FA" w:rsidRPr="00315822" w14:paraId="3430DA65" w14:textId="77777777" w:rsidTr="00330CFD">
        <w:tc>
          <w:tcPr>
            <w:tcW w:w="2972" w:type="dxa"/>
          </w:tcPr>
          <w:p w14:paraId="2BAD4FF7" w14:textId="77777777" w:rsidR="000975FA" w:rsidRPr="00315822" w:rsidRDefault="000975FA" w:rsidP="009C0530">
            <w:pPr>
              <w:tabs>
                <w:tab w:val="left" w:pos="5103"/>
              </w:tabs>
              <w:spacing w:after="200" w:line="276" w:lineRule="auto"/>
              <w:ind w:right="34"/>
              <w:jc w:val="center"/>
              <w:rPr>
                <w:rFonts w:ascii="Arial" w:eastAsia="Calibri" w:hAnsi="Arial" w:cs="Arial"/>
                <w:color w:val="0070C0"/>
                <w:sz w:val="16"/>
                <w:szCs w:val="16"/>
                <w:lang w:eastAsia="en-US"/>
              </w:rPr>
            </w:pPr>
          </w:p>
          <w:p w14:paraId="32E18149" w14:textId="77777777" w:rsidR="000975FA" w:rsidRPr="00330CFD" w:rsidRDefault="000975FA" w:rsidP="009C0530">
            <w:pPr>
              <w:tabs>
                <w:tab w:val="left" w:pos="5103"/>
              </w:tabs>
              <w:spacing w:after="200" w:line="276" w:lineRule="auto"/>
              <w:ind w:right="34"/>
              <w:jc w:val="center"/>
              <w:rPr>
                <w:rFonts w:ascii="Arial" w:eastAsia="Calibri" w:hAnsi="Arial" w:cs="Arial"/>
                <w:b/>
                <w:bCs/>
                <w:color w:val="0070C0"/>
                <w:sz w:val="28"/>
                <w:szCs w:val="28"/>
                <w:lang w:eastAsia="en-US"/>
              </w:rPr>
            </w:pPr>
            <w:r w:rsidRPr="00330CFD">
              <w:rPr>
                <w:rFonts w:ascii="Arial" w:eastAsia="Calibri" w:hAnsi="Arial" w:cs="Arial"/>
                <w:b/>
                <w:bCs/>
                <w:color w:val="0070C0"/>
                <w:sz w:val="28"/>
                <w:szCs w:val="28"/>
                <w:lang w:eastAsia="en-US"/>
              </w:rPr>
              <w:t>COMMUNE</w:t>
            </w:r>
          </w:p>
          <w:p w14:paraId="10299D19" w14:textId="478D8F80" w:rsidR="000975FA" w:rsidRPr="00330CFD" w:rsidRDefault="000975FA" w:rsidP="009C0530">
            <w:pPr>
              <w:tabs>
                <w:tab w:val="left" w:pos="5103"/>
              </w:tabs>
              <w:spacing w:after="200" w:line="276" w:lineRule="auto"/>
              <w:ind w:right="34"/>
              <w:jc w:val="center"/>
              <w:rPr>
                <w:rFonts w:ascii="Arial" w:eastAsia="Calibri" w:hAnsi="Arial" w:cs="Arial"/>
                <w:b/>
                <w:bCs/>
                <w:color w:val="0070C0"/>
                <w:sz w:val="28"/>
                <w:szCs w:val="28"/>
                <w:lang w:eastAsia="en-US"/>
              </w:rPr>
            </w:pPr>
            <w:r w:rsidRPr="00330CFD">
              <w:rPr>
                <w:rFonts w:ascii="Arial" w:eastAsia="Calibri" w:hAnsi="Arial" w:cs="Arial"/>
                <w:b/>
                <w:bCs/>
                <w:color w:val="0070C0"/>
                <w:sz w:val="28"/>
                <w:szCs w:val="28"/>
                <w:lang w:eastAsia="en-US"/>
              </w:rPr>
              <w:t>D’H</w:t>
            </w:r>
            <w:r w:rsidR="00D27596">
              <w:rPr>
                <w:rFonts w:ascii="Arial" w:eastAsia="Calibri" w:hAnsi="Arial" w:cs="Arial"/>
                <w:b/>
                <w:bCs/>
                <w:color w:val="0070C0"/>
                <w:sz w:val="28"/>
                <w:szCs w:val="28"/>
                <w:lang w:eastAsia="en-US"/>
              </w:rPr>
              <w:t>É</w:t>
            </w:r>
            <w:r w:rsidRPr="00330CFD">
              <w:rPr>
                <w:rFonts w:ascii="Arial" w:eastAsia="Calibri" w:hAnsi="Arial" w:cs="Arial"/>
                <w:b/>
                <w:bCs/>
                <w:color w:val="0070C0"/>
                <w:sz w:val="28"/>
                <w:szCs w:val="28"/>
                <w:lang w:eastAsia="en-US"/>
              </w:rPr>
              <w:t>NOUVILLE</w:t>
            </w:r>
          </w:p>
          <w:p w14:paraId="277C77D0" w14:textId="77777777" w:rsidR="000975FA" w:rsidRPr="00330CFD" w:rsidRDefault="000975FA" w:rsidP="009C0530">
            <w:pPr>
              <w:jc w:val="center"/>
              <w:rPr>
                <w:rFonts w:ascii="Arial" w:hAnsi="Arial" w:cs="Arial"/>
                <w:sz w:val="18"/>
                <w:szCs w:val="18"/>
              </w:rPr>
            </w:pPr>
            <w:r w:rsidRPr="00330CFD">
              <w:rPr>
                <w:rFonts w:ascii="Arial" w:hAnsi="Arial" w:cs="Arial"/>
                <w:sz w:val="18"/>
                <w:szCs w:val="18"/>
              </w:rPr>
              <w:t>Mairie</w:t>
            </w:r>
          </w:p>
          <w:p w14:paraId="6D0D3516" w14:textId="77777777" w:rsidR="000975FA" w:rsidRPr="00330CFD" w:rsidRDefault="000975FA" w:rsidP="009C0530">
            <w:pPr>
              <w:jc w:val="center"/>
              <w:rPr>
                <w:rFonts w:ascii="Arial" w:hAnsi="Arial" w:cs="Arial"/>
                <w:sz w:val="18"/>
                <w:szCs w:val="18"/>
              </w:rPr>
            </w:pPr>
            <w:r w:rsidRPr="00330CFD">
              <w:rPr>
                <w:rFonts w:ascii="Arial" w:hAnsi="Arial" w:cs="Arial"/>
                <w:sz w:val="18"/>
                <w:szCs w:val="18"/>
              </w:rPr>
              <w:t>194, route de la Mairie</w:t>
            </w:r>
          </w:p>
          <w:p w14:paraId="2EBA749F" w14:textId="77777777" w:rsidR="000975FA" w:rsidRPr="00330CFD" w:rsidRDefault="000975FA" w:rsidP="009C0530">
            <w:pPr>
              <w:jc w:val="center"/>
              <w:rPr>
                <w:rFonts w:ascii="Arial" w:hAnsi="Arial" w:cs="Arial"/>
                <w:sz w:val="18"/>
                <w:szCs w:val="18"/>
              </w:rPr>
            </w:pPr>
            <w:r w:rsidRPr="00330CFD">
              <w:rPr>
                <w:rFonts w:ascii="Arial" w:hAnsi="Arial" w:cs="Arial"/>
                <w:sz w:val="18"/>
                <w:szCs w:val="18"/>
              </w:rPr>
              <w:t>76840 HENOUVILLE</w:t>
            </w:r>
          </w:p>
          <w:p w14:paraId="4218B354" w14:textId="77777777" w:rsidR="000975FA" w:rsidRPr="00330CFD" w:rsidRDefault="000975FA" w:rsidP="009C0530">
            <w:pPr>
              <w:jc w:val="center"/>
              <w:rPr>
                <w:rFonts w:ascii="Arial" w:hAnsi="Arial" w:cs="Arial"/>
                <w:sz w:val="18"/>
                <w:szCs w:val="18"/>
              </w:rPr>
            </w:pPr>
            <w:r w:rsidRPr="00330CFD">
              <w:rPr>
                <w:rFonts w:ascii="Arial" w:hAnsi="Arial" w:cs="Arial"/>
                <w:sz w:val="18"/>
                <w:szCs w:val="18"/>
              </w:rPr>
              <w:t>Tél. 02.35.32.02.07</w:t>
            </w:r>
          </w:p>
          <w:p w14:paraId="48A486DD" w14:textId="77777777" w:rsidR="000975FA" w:rsidRPr="00330CFD" w:rsidRDefault="000975FA" w:rsidP="009C0530">
            <w:pPr>
              <w:jc w:val="center"/>
              <w:rPr>
                <w:rFonts w:ascii="Arial" w:hAnsi="Arial" w:cs="Arial"/>
                <w:sz w:val="18"/>
                <w:szCs w:val="18"/>
              </w:rPr>
            </w:pPr>
            <w:r w:rsidRPr="00330CFD">
              <w:rPr>
                <w:rFonts w:ascii="Arial" w:hAnsi="Arial" w:cs="Arial"/>
                <w:sz w:val="18"/>
                <w:szCs w:val="18"/>
              </w:rPr>
              <w:t>Fax 02.35.34.46.92</w:t>
            </w:r>
          </w:p>
          <w:p w14:paraId="6AD6B4F5" w14:textId="77777777" w:rsidR="000975FA" w:rsidRPr="009A5862" w:rsidRDefault="00FE0074" w:rsidP="009C0530">
            <w:pPr>
              <w:jc w:val="center"/>
              <w:rPr>
                <w:rFonts w:ascii="Arial" w:hAnsi="Arial" w:cs="Arial"/>
                <w:sz w:val="16"/>
                <w:szCs w:val="16"/>
              </w:rPr>
            </w:pPr>
            <w:r w:rsidRPr="009A5862">
              <w:rPr>
                <w:rFonts w:ascii="Arial" w:hAnsi="Arial" w:cs="Arial"/>
                <w:sz w:val="16"/>
                <w:szCs w:val="16"/>
              </w:rPr>
              <w:t>Courriel :</w:t>
            </w:r>
            <w:r w:rsidR="000975FA" w:rsidRPr="009A5862">
              <w:rPr>
                <w:rFonts w:ascii="Arial" w:hAnsi="Arial" w:cs="Arial"/>
                <w:sz w:val="16"/>
                <w:szCs w:val="16"/>
              </w:rPr>
              <w:t xml:space="preserve"> </w:t>
            </w:r>
            <w:hyperlink r:id="rId8" w:history="1">
              <w:r w:rsidRPr="0099716A">
                <w:rPr>
                  <w:rStyle w:val="Lienhypertexte"/>
                  <w:rFonts w:ascii="Arial" w:hAnsi="Arial" w:cs="Arial"/>
                  <w:sz w:val="16"/>
                  <w:szCs w:val="16"/>
                </w:rPr>
                <w:t>mairie@henouville.fr</w:t>
              </w:r>
            </w:hyperlink>
          </w:p>
          <w:p w14:paraId="49E911B1" w14:textId="77777777" w:rsidR="000975FA" w:rsidRPr="00315822" w:rsidRDefault="000975FA" w:rsidP="009C0530">
            <w:pPr>
              <w:rPr>
                <w:rFonts w:ascii="Arial" w:hAnsi="Arial" w:cs="Arial"/>
                <w:sz w:val="14"/>
                <w:szCs w:val="14"/>
              </w:rPr>
            </w:pPr>
          </w:p>
        </w:tc>
        <w:tc>
          <w:tcPr>
            <w:tcW w:w="6239" w:type="dxa"/>
          </w:tcPr>
          <w:p w14:paraId="0D58825B" w14:textId="77777777" w:rsidR="000975FA" w:rsidRPr="00315822" w:rsidRDefault="000975FA" w:rsidP="009C0530">
            <w:pPr>
              <w:tabs>
                <w:tab w:val="left" w:pos="4536"/>
              </w:tabs>
              <w:spacing w:after="200" w:line="276" w:lineRule="auto"/>
              <w:ind w:right="-284"/>
              <w:jc w:val="center"/>
              <w:rPr>
                <w:rFonts w:ascii="Arial" w:eastAsia="Calibri" w:hAnsi="Arial" w:cs="Arial"/>
                <w:b/>
                <w:sz w:val="16"/>
                <w:szCs w:val="16"/>
                <w:lang w:eastAsia="en-US"/>
              </w:rPr>
            </w:pPr>
          </w:p>
          <w:p w14:paraId="178D8260" w14:textId="19B33E20" w:rsidR="000975FA" w:rsidRPr="00315822" w:rsidRDefault="000975FA" w:rsidP="009C0530">
            <w:pPr>
              <w:tabs>
                <w:tab w:val="left" w:pos="4536"/>
              </w:tabs>
              <w:spacing w:after="200" w:line="276" w:lineRule="auto"/>
              <w:ind w:right="-284"/>
              <w:jc w:val="center"/>
              <w:rPr>
                <w:rFonts w:ascii="Arial" w:eastAsia="Calibri" w:hAnsi="Arial" w:cs="Arial"/>
                <w:b/>
                <w:sz w:val="32"/>
                <w:szCs w:val="32"/>
                <w:lang w:eastAsia="en-US"/>
              </w:rPr>
            </w:pPr>
            <w:r w:rsidRPr="00315822">
              <w:rPr>
                <w:rFonts w:ascii="Arial" w:eastAsia="Calibri" w:hAnsi="Arial" w:cs="Arial"/>
                <w:b/>
                <w:sz w:val="32"/>
                <w:szCs w:val="32"/>
                <w:lang w:eastAsia="en-US"/>
              </w:rPr>
              <w:t>MARCH</w:t>
            </w:r>
            <w:r w:rsidR="00D27596">
              <w:rPr>
                <w:rFonts w:ascii="Arial" w:eastAsia="Calibri" w:hAnsi="Arial" w:cs="Arial"/>
                <w:b/>
                <w:sz w:val="32"/>
                <w:szCs w:val="32"/>
                <w:lang w:eastAsia="en-US"/>
              </w:rPr>
              <w:t>É</w:t>
            </w:r>
          </w:p>
          <w:p w14:paraId="2ACF61E3" w14:textId="604A0EBA" w:rsidR="000975FA" w:rsidRPr="00315822" w:rsidRDefault="000975FA" w:rsidP="009C0530">
            <w:pPr>
              <w:tabs>
                <w:tab w:val="left" w:pos="4536"/>
              </w:tabs>
              <w:spacing w:after="200" w:line="276" w:lineRule="auto"/>
              <w:ind w:right="-284"/>
              <w:jc w:val="center"/>
              <w:rPr>
                <w:rFonts w:ascii="Arial" w:eastAsia="Calibri" w:hAnsi="Arial" w:cs="Arial"/>
                <w:b/>
                <w:sz w:val="32"/>
                <w:szCs w:val="32"/>
                <w:lang w:eastAsia="en-US"/>
              </w:rPr>
            </w:pPr>
            <w:r w:rsidRPr="00315822">
              <w:rPr>
                <w:rFonts w:ascii="Arial" w:eastAsia="Calibri" w:hAnsi="Arial" w:cs="Arial"/>
                <w:b/>
                <w:sz w:val="32"/>
                <w:szCs w:val="32"/>
                <w:lang w:eastAsia="en-US"/>
              </w:rPr>
              <w:t>DE FOURNITURE</w:t>
            </w:r>
          </w:p>
          <w:p w14:paraId="13302816" w14:textId="7568BA98" w:rsidR="00272888" w:rsidRPr="00272888" w:rsidRDefault="00272888" w:rsidP="00272888">
            <w:pPr>
              <w:ind w:left="426"/>
              <w:jc w:val="center"/>
              <w:rPr>
                <w:rFonts w:ascii="Neo Sans" w:hAnsi="Neo Sans"/>
                <w:b/>
                <w:bCs/>
                <w:i/>
                <w:color w:val="FF0000"/>
                <w:sz w:val="32"/>
                <w:szCs w:val="32"/>
              </w:rPr>
            </w:pPr>
            <w:bookmarkStart w:id="0" w:name="_Hlk153202130"/>
            <w:r w:rsidRPr="00272888">
              <w:rPr>
                <w:rFonts w:ascii="Neo Sans" w:hAnsi="Neo Sans"/>
                <w:b/>
                <w:i/>
                <w:color w:val="FF0000"/>
                <w:sz w:val="32"/>
                <w:szCs w:val="32"/>
              </w:rPr>
              <w:t xml:space="preserve">Marché de fourniture d’électricité renouvelable </w:t>
            </w:r>
            <w:r w:rsidRPr="00272888">
              <w:rPr>
                <w:rFonts w:ascii="Neo Sans" w:hAnsi="Neo Sans"/>
                <w:b/>
                <w:bCs/>
                <w:i/>
                <w:color w:val="FF0000"/>
                <w:sz w:val="32"/>
                <w:szCs w:val="32"/>
              </w:rPr>
              <w:t>dans le cadre d’une opération d’autoconsommation collective</w:t>
            </w:r>
          </w:p>
          <w:bookmarkEnd w:id="0"/>
          <w:p w14:paraId="18EF6CE2" w14:textId="77777777" w:rsidR="000975FA" w:rsidRPr="00315822" w:rsidRDefault="000975FA" w:rsidP="009C0530">
            <w:pPr>
              <w:jc w:val="center"/>
              <w:rPr>
                <w:rFonts w:ascii="Arial" w:hAnsi="Arial" w:cs="Arial"/>
                <w:sz w:val="17"/>
                <w:szCs w:val="17"/>
              </w:rPr>
            </w:pPr>
          </w:p>
        </w:tc>
      </w:tr>
    </w:tbl>
    <w:p w14:paraId="51371953" w14:textId="77777777" w:rsidR="000975FA" w:rsidRPr="00315822" w:rsidRDefault="000975FA" w:rsidP="000975FA">
      <w:pPr>
        <w:rPr>
          <w:rFonts w:ascii="Arial" w:hAnsi="Arial" w:cs="Arial"/>
          <w:sz w:val="14"/>
          <w:szCs w:val="14"/>
        </w:rPr>
      </w:pPr>
    </w:p>
    <w:p w14:paraId="49D36DAD" w14:textId="77777777" w:rsidR="000975FA" w:rsidRPr="00315822" w:rsidRDefault="000975FA" w:rsidP="000975FA">
      <w:pPr>
        <w:rPr>
          <w:rFonts w:ascii="Arial" w:hAnsi="Arial" w:cs="Arial"/>
          <w:sz w:val="14"/>
          <w:szCs w:val="14"/>
        </w:rPr>
      </w:pPr>
    </w:p>
    <w:p w14:paraId="4F236E99" w14:textId="77777777" w:rsidR="000975FA" w:rsidRPr="00315822" w:rsidRDefault="00F61FD9" w:rsidP="000975FA">
      <w:pPr>
        <w:rPr>
          <w:rFonts w:ascii="Arial" w:hAnsi="Arial" w:cs="Arial"/>
          <w:sz w:val="14"/>
          <w:szCs w:val="14"/>
        </w:rPr>
      </w:pPr>
      <w:bookmarkStart w:id="1" w:name="2"/>
      <w:bookmarkEnd w:id="1"/>
      <w:r>
        <w:rPr>
          <w:rFonts w:ascii="Arial" w:hAnsi="Arial" w:cs="Arial"/>
          <w:noProof/>
          <w:sz w:val="14"/>
          <w:szCs w:val="14"/>
        </w:rPr>
        <mc:AlternateContent>
          <mc:Choice Requires="wps">
            <w:drawing>
              <wp:anchor distT="0" distB="0" distL="114300" distR="114300" simplePos="0" relativeHeight="251659264" behindDoc="0" locked="0" layoutInCell="1" allowOverlap="1" wp14:anchorId="77DBBE42" wp14:editId="441EEF93">
                <wp:simplePos x="0" y="0"/>
                <wp:positionH relativeFrom="column">
                  <wp:posOffset>100330</wp:posOffset>
                </wp:positionH>
                <wp:positionV relativeFrom="paragraph">
                  <wp:posOffset>32385</wp:posOffset>
                </wp:positionV>
                <wp:extent cx="5800725" cy="1124585"/>
                <wp:effectExtent l="12700" t="12700" r="28575" b="43815"/>
                <wp:wrapNone/>
                <wp:docPr id="1" name="Rectangle : coins arrond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725" cy="1124585"/>
                        </a:xfrm>
                        <a:prstGeom prst="roundRect">
                          <a:avLst>
                            <a:gd name="adj" fmla="val 16667"/>
                          </a:avLst>
                        </a:prstGeom>
                        <a:solidFill>
                          <a:srgbClr val="4BACC6"/>
                        </a:solidFill>
                        <a:ln w="38100">
                          <a:solidFill>
                            <a:srgbClr val="F2F2F2"/>
                          </a:solidFill>
                          <a:round/>
                          <a:headEnd/>
                          <a:tailEnd/>
                        </a:ln>
                        <a:effectLst>
                          <a:outerShdw dist="28398" dir="3806097" algn="ctr" rotWithShape="0">
                            <a:srgbClr val="205867">
                              <a:alpha val="50000"/>
                            </a:srgbClr>
                          </a:outerShdw>
                        </a:effectLst>
                      </wps:spPr>
                      <wps:txbx>
                        <w:txbxContent>
                          <w:p w14:paraId="08B0EFBD" w14:textId="080D8EE0" w:rsidR="000975FA" w:rsidRPr="009A5862" w:rsidRDefault="00455DC1" w:rsidP="00696CBE">
                            <w:pPr>
                              <w:spacing w:before="120" w:after="240"/>
                              <w:jc w:val="center"/>
                              <w:rPr>
                                <w:rFonts w:ascii="Copperplate Gothic Bold" w:hAnsi="Copperplate Gothic Bold"/>
                                <w:sz w:val="42"/>
                                <w:szCs w:val="42"/>
                              </w:rPr>
                            </w:pPr>
                            <w:r>
                              <w:rPr>
                                <w:rFonts w:ascii="Copperplate Gothic Bold" w:hAnsi="Copperplate Gothic Bold"/>
                                <w:sz w:val="42"/>
                                <w:szCs w:val="42"/>
                              </w:rPr>
                              <w:t>R</w:t>
                            </w:r>
                            <w:r w:rsidRPr="00455DC1">
                              <w:rPr>
                                <w:rFonts w:ascii="Copperplate Gothic Bold" w:hAnsi="Copperplate Gothic Bold"/>
                                <w:sz w:val="52"/>
                                <w:szCs w:val="42"/>
                              </w:rPr>
                              <w:t>èglement</w:t>
                            </w:r>
                            <w:r w:rsidR="00696CBE" w:rsidRPr="00455DC1">
                              <w:rPr>
                                <w:rFonts w:ascii="Copperplate Gothic Bold" w:hAnsi="Copperplate Gothic Bold"/>
                                <w:sz w:val="52"/>
                                <w:szCs w:val="42"/>
                              </w:rPr>
                              <w:t xml:space="preserve"> </w:t>
                            </w:r>
                            <w:r w:rsidR="00696CBE">
                              <w:rPr>
                                <w:rFonts w:ascii="Copperplate Gothic Bold" w:hAnsi="Copperplate Gothic Bold"/>
                                <w:sz w:val="42"/>
                                <w:szCs w:val="42"/>
                              </w:rPr>
                              <w:br/>
                              <w:t>DE CONSULTATION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DBBE42" id="Rectangle : coins arrondis 2" o:spid="_x0000_s1026" style="position:absolute;margin-left:7.9pt;margin-top:2.55pt;width:456.75pt;height:8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DJ4bgIAANcEAAAOAAAAZHJzL2Uyb0RvYy54bWysVNtuEzEQfUfiHyy/0700m2xX3VQlpQiJ&#10;myiIZ8f2Zg1e29hONuXrGU+2aaA8IRLJmvHYZ+aMz+zl1X7QZCd9UNa0tDjLKZGGW6HMpqVfPt++&#10;qCkJkRnBtDWypfcy0Kvl82eXo2tkaXurhfQEQExoRtfSPkbXZFngvRxYOLNOGgh21g8sgus3mfBs&#10;BPRBZ2Wez7PReuG85TIE2L05BOkS8btO8vih64KMRLcUaou4elzXac2Wl6zZeOZ6xacy2D9UMTBl&#10;IOkR6oZFRrZePYEaFPc22C6ecTtktusUl8gB2BT5H2zueuYkcoHmBHdsU/h/sPz97s599Kn04N5a&#10;/j1AR7LRheYYSU6AM2Q9vrMC3pBto0Wy+84P6SbQIHvs6f2xp3IfCYfNqs7zRVlRwiFWFOWsqqvU&#10;9Yw1D9edD/G1tANJRku93RrxCV4Oc7Dd2xCxs4IYNqT04hsl3aDhnXZMk2I+ny8mxOkwYD9gIjGr&#10;lbhVWqPjN+uV9gSutnT28nq1mk+Xw+kxbcjY0vO6yHMs47dgOMW4LdP/bxhIBAXWSyZeGYF2ZEof&#10;bChTm1STRKFOPO02Sn/Xi5EIldpR1ucXMERCgWrP63yeXywoYXoD48ajp8Tb+FXFHrWSuv+EZJlX&#10;NXQo7TPtenagXuXwe6j6wAcf5ZgevZPKUBRJB2m2QhP36z3wSebainuQBxSCGoCvARi99T8pGWGy&#10;Whp+bJmXlOg3BqR7UcxmaRTRmVWLEhx/GlmfRpjhANXSCKTRXMXD+G6dV5seMhVIzdhrkGWnYtLW&#10;Y1WTA9ODfKZJT+N56uOpx+/R8hcAAAD//wMAUEsDBBQABgAIAAAAIQBp5+uw3gAAAAgBAAAPAAAA&#10;ZHJzL2Rvd25yZXYueG1sTI/NTsMwEITvSLyDtUjcqFNDUZrGqRASEkjlQOHQoxtvfqi9jmK3Td+e&#10;5QTH2VnNfFOuJ+/ECcfYB9Iwn2UgkOpge2o1fH2+3OUgYjJkjQuEGi4YYV1dX5WmsOFMH3japlZw&#10;CMXCaOhSGgopY92hN3EWBiT2mjB6k1iOrbSjOXO4d1Jl2aP0pidu6MyAzx3Wh+3Ra3g9vDVq8715&#10;uLh8GHZNnib7brW+vZmeViASTunvGX7xGR0qZtqHI9koHOsFkycNizkItpdqeQ9iz/dcKZBVKf8P&#10;qH4AAAD//wMAUEsBAi0AFAAGAAgAAAAhALaDOJL+AAAA4QEAABMAAAAAAAAAAAAAAAAAAAAAAFtD&#10;b250ZW50X1R5cGVzXS54bWxQSwECLQAUAAYACAAAACEAOP0h/9YAAACUAQAACwAAAAAAAAAAAAAA&#10;AAAvAQAAX3JlbHMvLnJlbHNQSwECLQAUAAYACAAAACEAr9gyeG4CAADXBAAADgAAAAAAAAAAAAAA&#10;AAAuAgAAZHJzL2Uyb0RvYy54bWxQSwECLQAUAAYACAAAACEAaefrsN4AAAAIAQAADwAAAAAAAAAA&#10;AAAAAADIBAAAZHJzL2Rvd25yZXYueG1sUEsFBgAAAAAEAAQA8wAAANMFAAAAAA==&#10;" fillcolor="#4bacc6" strokecolor="#f2f2f2" strokeweight="3pt">
                <v:shadow on="t" color="#205867" opacity=".5" offset="1pt"/>
                <v:path arrowok="t"/>
                <v:textbox>
                  <w:txbxContent>
                    <w:p w14:paraId="08B0EFBD" w14:textId="080D8EE0" w:rsidR="000975FA" w:rsidRPr="009A5862" w:rsidRDefault="00455DC1" w:rsidP="00696CBE">
                      <w:pPr>
                        <w:spacing w:before="120" w:after="240"/>
                        <w:jc w:val="center"/>
                        <w:rPr>
                          <w:rFonts w:ascii="Copperplate Gothic Bold" w:hAnsi="Copperplate Gothic Bold"/>
                          <w:sz w:val="42"/>
                          <w:szCs w:val="42"/>
                        </w:rPr>
                      </w:pPr>
                      <w:r>
                        <w:rPr>
                          <w:rFonts w:ascii="Copperplate Gothic Bold" w:hAnsi="Copperplate Gothic Bold"/>
                          <w:sz w:val="42"/>
                          <w:szCs w:val="42"/>
                        </w:rPr>
                        <w:t>R</w:t>
                      </w:r>
                      <w:r w:rsidRPr="00455DC1">
                        <w:rPr>
                          <w:rFonts w:ascii="Copperplate Gothic Bold" w:hAnsi="Copperplate Gothic Bold"/>
                          <w:sz w:val="52"/>
                          <w:szCs w:val="42"/>
                        </w:rPr>
                        <w:t>èglement</w:t>
                      </w:r>
                      <w:r w:rsidR="00696CBE" w:rsidRPr="00455DC1">
                        <w:rPr>
                          <w:rFonts w:ascii="Copperplate Gothic Bold" w:hAnsi="Copperplate Gothic Bold"/>
                          <w:sz w:val="52"/>
                          <w:szCs w:val="42"/>
                        </w:rPr>
                        <w:t xml:space="preserve"> </w:t>
                      </w:r>
                      <w:r w:rsidR="00696CBE">
                        <w:rPr>
                          <w:rFonts w:ascii="Copperplate Gothic Bold" w:hAnsi="Copperplate Gothic Bold"/>
                          <w:sz w:val="42"/>
                          <w:szCs w:val="42"/>
                        </w:rPr>
                        <w:br/>
                        <w:t>DE CONSULTATION</w:t>
                      </w:r>
                    </w:p>
                  </w:txbxContent>
                </v:textbox>
              </v:roundrect>
            </w:pict>
          </mc:Fallback>
        </mc:AlternateContent>
      </w:r>
    </w:p>
    <w:p w14:paraId="1D56BAE0" w14:textId="77777777" w:rsidR="000975FA" w:rsidRPr="00315822" w:rsidRDefault="000975FA" w:rsidP="000975FA">
      <w:pPr>
        <w:rPr>
          <w:rFonts w:ascii="Arial" w:hAnsi="Arial" w:cs="Arial"/>
          <w:sz w:val="14"/>
          <w:szCs w:val="14"/>
        </w:rPr>
      </w:pPr>
    </w:p>
    <w:p w14:paraId="234BEE4E" w14:textId="77777777" w:rsidR="000975FA" w:rsidRPr="00315822" w:rsidRDefault="000975FA" w:rsidP="000975FA">
      <w:pPr>
        <w:rPr>
          <w:rFonts w:ascii="Arial" w:hAnsi="Arial" w:cs="Arial"/>
          <w:sz w:val="14"/>
          <w:szCs w:val="14"/>
        </w:rPr>
      </w:pPr>
    </w:p>
    <w:p w14:paraId="3301F264" w14:textId="77777777" w:rsidR="000975FA" w:rsidRPr="00315822" w:rsidRDefault="000975FA" w:rsidP="000975FA">
      <w:pPr>
        <w:rPr>
          <w:rFonts w:ascii="Arial" w:hAnsi="Arial" w:cs="Arial"/>
          <w:sz w:val="14"/>
          <w:szCs w:val="14"/>
        </w:rPr>
      </w:pPr>
    </w:p>
    <w:p w14:paraId="6CBCA7D0" w14:textId="77777777" w:rsidR="000975FA" w:rsidRPr="00315822" w:rsidRDefault="000975FA" w:rsidP="000975FA">
      <w:pPr>
        <w:rPr>
          <w:rFonts w:ascii="Arial" w:hAnsi="Arial" w:cs="Arial"/>
          <w:sz w:val="14"/>
          <w:szCs w:val="14"/>
        </w:rPr>
      </w:pPr>
    </w:p>
    <w:p w14:paraId="1C7ECD54" w14:textId="77777777" w:rsidR="000975FA" w:rsidRPr="00315822" w:rsidRDefault="000975FA" w:rsidP="000975FA">
      <w:pPr>
        <w:rPr>
          <w:rFonts w:ascii="Arial" w:hAnsi="Arial" w:cs="Arial"/>
          <w:sz w:val="14"/>
          <w:szCs w:val="14"/>
        </w:rPr>
      </w:pPr>
    </w:p>
    <w:p w14:paraId="4797BF3F" w14:textId="77777777" w:rsidR="000975FA" w:rsidRPr="00315822" w:rsidRDefault="000975FA" w:rsidP="000975FA">
      <w:pPr>
        <w:rPr>
          <w:rFonts w:ascii="Arial" w:hAnsi="Arial" w:cs="Arial"/>
          <w:sz w:val="14"/>
          <w:szCs w:val="14"/>
        </w:rPr>
      </w:pPr>
    </w:p>
    <w:p w14:paraId="2390A26A" w14:textId="77777777" w:rsidR="000975FA" w:rsidRPr="00315822" w:rsidRDefault="000975FA" w:rsidP="000975FA">
      <w:pPr>
        <w:rPr>
          <w:rFonts w:ascii="Arial" w:hAnsi="Arial" w:cs="Arial"/>
          <w:sz w:val="14"/>
          <w:szCs w:val="14"/>
        </w:rPr>
      </w:pPr>
    </w:p>
    <w:p w14:paraId="7EB37DC4" w14:textId="77777777" w:rsidR="000975FA" w:rsidRPr="00315822" w:rsidRDefault="000975FA" w:rsidP="000975FA">
      <w:pPr>
        <w:rPr>
          <w:rFonts w:ascii="Arial" w:hAnsi="Arial" w:cs="Arial"/>
          <w:sz w:val="14"/>
          <w:szCs w:val="14"/>
        </w:rPr>
      </w:pPr>
    </w:p>
    <w:p w14:paraId="46ECD06C" w14:textId="77777777" w:rsidR="000975FA" w:rsidRPr="00315822" w:rsidRDefault="000975FA" w:rsidP="000975FA">
      <w:pPr>
        <w:rPr>
          <w:rFonts w:ascii="Arial" w:hAnsi="Arial" w:cs="Arial"/>
          <w:sz w:val="14"/>
          <w:szCs w:val="14"/>
        </w:rPr>
      </w:pPr>
    </w:p>
    <w:p w14:paraId="0604A1C5" w14:textId="77777777" w:rsidR="000975FA" w:rsidRPr="00315822" w:rsidRDefault="000975FA" w:rsidP="000975FA">
      <w:pPr>
        <w:rPr>
          <w:rFonts w:ascii="Arial" w:hAnsi="Arial" w:cs="Arial"/>
          <w:sz w:val="14"/>
          <w:szCs w:val="14"/>
        </w:rPr>
      </w:pPr>
    </w:p>
    <w:p w14:paraId="7ABEB092" w14:textId="77777777" w:rsidR="000975FA" w:rsidRPr="00315822" w:rsidRDefault="000975FA" w:rsidP="000975FA">
      <w:pPr>
        <w:rPr>
          <w:rFonts w:ascii="Arial" w:hAnsi="Arial" w:cs="Arial"/>
          <w:sz w:val="14"/>
          <w:szCs w:val="14"/>
        </w:rPr>
      </w:pPr>
    </w:p>
    <w:p w14:paraId="0088BF1D" w14:textId="77777777" w:rsidR="000975FA" w:rsidRPr="00315822" w:rsidRDefault="000975FA" w:rsidP="000975FA">
      <w:pPr>
        <w:rPr>
          <w:rFonts w:ascii="Arial" w:hAnsi="Arial" w:cs="Arial"/>
          <w:sz w:val="14"/>
          <w:szCs w:val="14"/>
        </w:rPr>
      </w:pPr>
    </w:p>
    <w:p w14:paraId="19186892" w14:textId="77777777" w:rsidR="000975FA" w:rsidRPr="00315822" w:rsidRDefault="000975FA" w:rsidP="000975FA">
      <w:pPr>
        <w:rPr>
          <w:rFonts w:ascii="Arial" w:hAnsi="Arial" w:cs="Arial"/>
          <w:sz w:val="14"/>
          <w:szCs w:val="14"/>
        </w:rPr>
      </w:pPr>
    </w:p>
    <w:p w14:paraId="587062E2" w14:textId="77777777" w:rsidR="000975FA" w:rsidRPr="00315822" w:rsidRDefault="000975FA" w:rsidP="000975FA">
      <w:pPr>
        <w:rPr>
          <w:rFonts w:ascii="Arial" w:hAnsi="Arial" w:cs="Arial"/>
          <w:sz w:val="14"/>
          <w:szCs w:val="14"/>
        </w:rPr>
      </w:pPr>
    </w:p>
    <w:p w14:paraId="6A8E6622" w14:textId="77777777" w:rsidR="000975FA" w:rsidRPr="00315822" w:rsidRDefault="000975FA" w:rsidP="000975FA">
      <w:pPr>
        <w:rPr>
          <w:rFonts w:ascii="Arial" w:hAnsi="Arial" w:cs="Arial"/>
          <w:sz w:val="14"/>
          <w:szCs w:val="14"/>
        </w:rPr>
      </w:pPr>
    </w:p>
    <w:p w14:paraId="73F10967" w14:textId="77777777" w:rsidR="000975FA" w:rsidRPr="00315822" w:rsidRDefault="000975FA" w:rsidP="000975FA">
      <w:pPr>
        <w:rPr>
          <w:rFonts w:ascii="Arial" w:hAnsi="Arial" w:cs="Arial"/>
          <w:sz w:val="14"/>
          <w:szCs w:val="14"/>
        </w:rPr>
      </w:pPr>
    </w:p>
    <w:tbl>
      <w:tblPr>
        <w:tblW w:w="0" w:type="auto"/>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firstRow="1" w:lastRow="0" w:firstColumn="1" w:lastColumn="0" w:noHBand="0" w:noVBand="1"/>
      </w:tblPr>
      <w:tblGrid>
        <w:gridCol w:w="3510"/>
        <w:gridCol w:w="5701"/>
      </w:tblGrid>
      <w:tr w:rsidR="000975FA" w:rsidRPr="00315822" w14:paraId="10116047" w14:textId="77777777" w:rsidTr="00714EAF">
        <w:trPr>
          <w:trHeight w:val="729"/>
        </w:trPr>
        <w:tc>
          <w:tcPr>
            <w:tcW w:w="3510" w:type="dxa"/>
            <w:tcBorders>
              <w:left w:val="single" w:sz="8" w:space="0" w:color="4F81BD"/>
              <w:bottom w:val="single" w:sz="8" w:space="0" w:color="4F81BD"/>
              <w:right w:val="nil"/>
            </w:tcBorders>
            <w:shd w:val="clear" w:color="auto" w:fill="FFFFFF"/>
          </w:tcPr>
          <w:p w14:paraId="0102B992" w14:textId="77777777" w:rsidR="000975FA" w:rsidRPr="00315822" w:rsidRDefault="000975FA" w:rsidP="009C0530">
            <w:pPr>
              <w:spacing w:after="200" w:line="276" w:lineRule="auto"/>
              <w:rPr>
                <w:rFonts w:ascii="Arial" w:hAnsi="Arial" w:cs="Arial"/>
                <w:b/>
                <w:bCs/>
                <w:color w:val="000000"/>
                <w:lang w:eastAsia="en-US"/>
              </w:rPr>
            </w:pPr>
          </w:p>
          <w:p w14:paraId="6095C0F9" w14:textId="77777777" w:rsidR="000975FA" w:rsidRPr="00315822" w:rsidRDefault="000975FA" w:rsidP="009C0530">
            <w:pPr>
              <w:spacing w:after="200" w:line="276" w:lineRule="auto"/>
              <w:rPr>
                <w:rFonts w:ascii="Arial" w:hAnsi="Arial" w:cs="Arial"/>
                <w:b/>
                <w:bCs/>
                <w:color w:val="000000"/>
                <w:lang w:eastAsia="en-US"/>
              </w:rPr>
            </w:pPr>
            <w:r w:rsidRPr="00315822">
              <w:rPr>
                <w:rFonts w:ascii="Arial" w:hAnsi="Arial" w:cs="Arial"/>
                <w:b/>
                <w:bCs/>
                <w:color w:val="000000"/>
                <w:sz w:val="22"/>
                <w:szCs w:val="22"/>
                <w:lang w:eastAsia="en-US"/>
              </w:rPr>
              <w:t>Objet de la consultation</w:t>
            </w:r>
          </w:p>
        </w:tc>
        <w:tc>
          <w:tcPr>
            <w:tcW w:w="5701" w:type="dxa"/>
            <w:tcBorders>
              <w:bottom w:val="single" w:sz="8" w:space="0" w:color="4F81BD"/>
            </w:tcBorders>
            <w:shd w:val="clear" w:color="auto" w:fill="FBFBFB"/>
            <w:vAlign w:val="center"/>
          </w:tcPr>
          <w:p w14:paraId="13571D72" w14:textId="5A25CAD1" w:rsidR="000975FA" w:rsidRPr="00330CFD" w:rsidRDefault="00272888" w:rsidP="009C0530">
            <w:pPr>
              <w:spacing w:after="200" w:line="276" w:lineRule="auto"/>
              <w:rPr>
                <w:rFonts w:ascii="Arial" w:hAnsi="Arial" w:cs="Arial"/>
                <w:b/>
                <w:bCs/>
                <w:color w:val="000000"/>
                <w:sz w:val="26"/>
                <w:szCs w:val="26"/>
                <w:lang w:eastAsia="en-US"/>
              </w:rPr>
            </w:pPr>
            <w:r>
              <w:rPr>
                <w:rFonts w:ascii="Arial" w:hAnsi="Arial" w:cs="Arial"/>
                <w:sz w:val="26"/>
                <w:szCs w:val="26"/>
              </w:rPr>
              <w:t>F</w:t>
            </w:r>
            <w:r w:rsidRPr="00272888">
              <w:rPr>
                <w:rFonts w:ascii="Arial" w:hAnsi="Arial" w:cs="Arial"/>
                <w:sz w:val="26"/>
                <w:szCs w:val="26"/>
              </w:rPr>
              <w:t>ourniture d’électricité renouvelable dans le cadre d’une opération d’autoconsommation collective</w:t>
            </w:r>
          </w:p>
        </w:tc>
      </w:tr>
      <w:tr w:rsidR="000975FA" w:rsidRPr="00315822" w14:paraId="4F32631E" w14:textId="77777777" w:rsidTr="009C0530">
        <w:tc>
          <w:tcPr>
            <w:tcW w:w="3510" w:type="dxa"/>
            <w:tcBorders>
              <w:top w:val="single" w:sz="8" w:space="0" w:color="4F81BD"/>
              <w:left w:val="single" w:sz="8" w:space="0" w:color="4F81BD"/>
              <w:bottom w:val="single" w:sz="8" w:space="0" w:color="4F81BD"/>
              <w:right w:val="single" w:sz="8" w:space="0" w:color="4F81BD"/>
            </w:tcBorders>
            <w:shd w:val="clear" w:color="auto" w:fill="FFFFFF"/>
          </w:tcPr>
          <w:p w14:paraId="05A750AC" w14:textId="77777777" w:rsidR="000975FA" w:rsidRPr="00315822" w:rsidRDefault="000975FA" w:rsidP="009C0530">
            <w:pPr>
              <w:spacing w:after="200" w:line="276" w:lineRule="auto"/>
              <w:rPr>
                <w:rFonts w:ascii="Arial" w:hAnsi="Arial" w:cs="Arial"/>
                <w:b/>
                <w:bCs/>
                <w:color w:val="000000"/>
                <w:lang w:eastAsia="en-US"/>
              </w:rPr>
            </w:pPr>
          </w:p>
          <w:p w14:paraId="7ECE97E5" w14:textId="77777777" w:rsidR="000975FA" w:rsidRPr="00315822" w:rsidRDefault="000975FA" w:rsidP="009C0530">
            <w:pPr>
              <w:spacing w:after="200" w:line="276" w:lineRule="auto"/>
              <w:rPr>
                <w:rFonts w:ascii="Arial" w:hAnsi="Arial" w:cs="Arial"/>
                <w:b/>
                <w:bCs/>
                <w:color w:val="000000"/>
                <w:lang w:eastAsia="en-US"/>
              </w:rPr>
            </w:pPr>
            <w:r w:rsidRPr="00315822">
              <w:rPr>
                <w:rFonts w:ascii="Arial" w:hAnsi="Arial" w:cs="Arial"/>
                <w:b/>
                <w:bCs/>
                <w:color w:val="000000"/>
                <w:sz w:val="22"/>
                <w:szCs w:val="22"/>
                <w:lang w:eastAsia="en-US"/>
              </w:rPr>
              <w:t>Type de procédure</w:t>
            </w:r>
          </w:p>
        </w:tc>
        <w:tc>
          <w:tcPr>
            <w:tcW w:w="5701" w:type="dxa"/>
            <w:tcBorders>
              <w:top w:val="single" w:sz="8" w:space="0" w:color="4F81BD"/>
              <w:left w:val="single" w:sz="8" w:space="0" w:color="4F81BD"/>
            </w:tcBorders>
            <w:shd w:val="clear" w:color="auto" w:fill="EEEEEE"/>
          </w:tcPr>
          <w:p w14:paraId="3D8C6CB0" w14:textId="0F8C303C" w:rsidR="000975FA" w:rsidRPr="00330CFD" w:rsidRDefault="00D36D5F" w:rsidP="009C0530">
            <w:pPr>
              <w:spacing w:after="200" w:line="276" w:lineRule="auto"/>
              <w:rPr>
                <w:rFonts w:ascii="Arial" w:hAnsi="Arial" w:cs="Arial"/>
                <w:color w:val="000000"/>
                <w:sz w:val="26"/>
                <w:szCs w:val="26"/>
                <w:lang w:eastAsia="en-US"/>
              </w:rPr>
            </w:pPr>
            <w:r>
              <w:rPr>
                <w:rFonts w:ascii="Arial" w:hAnsi="Arial" w:cs="Arial"/>
                <w:color w:val="000000"/>
                <w:sz w:val="26"/>
                <w:szCs w:val="26"/>
                <w:lang w:eastAsia="en-US"/>
              </w:rPr>
              <w:br/>
            </w:r>
            <w:r w:rsidR="000975FA" w:rsidRPr="00330CFD">
              <w:rPr>
                <w:rFonts w:ascii="Arial" w:hAnsi="Arial" w:cs="Arial"/>
                <w:color w:val="000000"/>
                <w:sz w:val="26"/>
                <w:szCs w:val="26"/>
                <w:lang w:eastAsia="en-US"/>
              </w:rPr>
              <w:t>Appel d’offres en procédure adaptée</w:t>
            </w:r>
          </w:p>
        </w:tc>
      </w:tr>
      <w:tr w:rsidR="000975FA" w:rsidRPr="00315822" w14:paraId="665C0EAE" w14:textId="77777777" w:rsidTr="009C0530">
        <w:tc>
          <w:tcPr>
            <w:tcW w:w="3510" w:type="dxa"/>
            <w:tcBorders>
              <w:left w:val="single" w:sz="8" w:space="0" w:color="4F81BD"/>
              <w:bottom w:val="single" w:sz="8" w:space="0" w:color="4F81BD"/>
              <w:right w:val="nil"/>
            </w:tcBorders>
            <w:shd w:val="clear" w:color="auto" w:fill="FFFFFF"/>
          </w:tcPr>
          <w:p w14:paraId="5B11652A" w14:textId="77777777" w:rsidR="000975FA" w:rsidRPr="00315822" w:rsidRDefault="000975FA" w:rsidP="009C0530">
            <w:pPr>
              <w:spacing w:after="200" w:line="276" w:lineRule="auto"/>
              <w:rPr>
                <w:rFonts w:ascii="Arial" w:hAnsi="Arial" w:cs="Arial"/>
                <w:b/>
                <w:bCs/>
                <w:color w:val="000000"/>
                <w:lang w:eastAsia="en-US"/>
              </w:rPr>
            </w:pPr>
          </w:p>
          <w:p w14:paraId="4562F258" w14:textId="77777777" w:rsidR="000975FA" w:rsidRPr="00315822" w:rsidRDefault="000975FA" w:rsidP="009C0530">
            <w:pPr>
              <w:spacing w:after="200" w:line="276" w:lineRule="auto"/>
              <w:rPr>
                <w:rFonts w:ascii="Arial" w:hAnsi="Arial" w:cs="Arial"/>
                <w:b/>
                <w:bCs/>
                <w:color w:val="000000"/>
                <w:lang w:eastAsia="en-US"/>
              </w:rPr>
            </w:pPr>
            <w:r w:rsidRPr="00315822">
              <w:rPr>
                <w:rFonts w:ascii="Arial" w:hAnsi="Arial" w:cs="Arial"/>
                <w:b/>
                <w:bCs/>
                <w:color w:val="000000"/>
                <w:sz w:val="22"/>
                <w:szCs w:val="22"/>
                <w:lang w:eastAsia="en-US"/>
              </w:rPr>
              <w:t>Remise des offres – Date limite</w:t>
            </w:r>
          </w:p>
        </w:tc>
        <w:tc>
          <w:tcPr>
            <w:tcW w:w="5701" w:type="dxa"/>
            <w:shd w:val="clear" w:color="auto" w:fill="D3DFEE"/>
          </w:tcPr>
          <w:p w14:paraId="7FF7FDFF" w14:textId="77777777" w:rsidR="00123DEC" w:rsidRDefault="00123DEC" w:rsidP="009C0530">
            <w:pPr>
              <w:spacing w:after="200" w:line="276" w:lineRule="auto"/>
              <w:rPr>
                <w:rFonts w:ascii="Tahoma" w:eastAsia="Tahoma" w:hAnsi="Tahoma"/>
                <w:b/>
                <w:color w:val="000000"/>
                <w:sz w:val="18"/>
              </w:rPr>
            </w:pPr>
          </w:p>
          <w:p w14:paraId="67D80C48" w14:textId="77777777" w:rsidR="000975FA" w:rsidRPr="009A5862" w:rsidRDefault="000975FA" w:rsidP="009C0530">
            <w:pPr>
              <w:spacing w:after="200" w:line="276" w:lineRule="auto"/>
              <w:rPr>
                <w:rFonts w:ascii="Arial" w:hAnsi="Arial" w:cs="Arial"/>
                <w:strike/>
                <w:color w:val="FF0000"/>
                <w:lang w:eastAsia="en-US"/>
              </w:rPr>
            </w:pPr>
          </w:p>
        </w:tc>
      </w:tr>
      <w:tr w:rsidR="000975FA" w:rsidRPr="00315822" w14:paraId="2FF7AB14" w14:textId="77777777" w:rsidTr="00D36D5F">
        <w:tc>
          <w:tcPr>
            <w:tcW w:w="3510" w:type="dxa"/>
            <w:tcBorders>
              <w:left w:val="single" w:sz="8" w:space="0" w:color="4F81BD"/>
              <w:right w:val="single" w:sz="8" w:space="0" w:color="4F81BD"/>
            </w:tcBorders>
            <w:shd w:val="clear" w:color="auto" w:fill="FFFFFF"/>
          </w:tcPr>
          <w:p w14:paraId="74AC11F5" w14:textId="77777777" w:rsidR="000975FA" w:rsidRPr="00315822" w:rsidRDefault="000975FA" w:rsidP="009C0530">
            <w:pPr>
              <w:spacing w:after="200" w:line="276" w:lineRule="auto"/>
              <w:rPr>
                <w:rFonts w:ascii="Arial" w:hAnsi="Arial" w:cs="Arial"/>
                <w:b/>
                <w:bCs/>
                <w:color w:val="000000"/>
                <w:lang w:eastAsia="en-US"/>
              </w:rPr>
            </w:pPr>
            <w:r w:rsidRPr="00315822">
              <w:rPr>
                <w:rFonts w:ascii="Arial" w:hAnsi="Arial" w:cs="Arial"/>
                <w:b/>
                <w:bCs/>
                <w:color w:val="000000"/>
                <w:sz w:val="22"/>
                <w:szCs w:val="22"/>
                <w:lang w:eastAsia="en-US"/>
              </w:rPr>
              <w:t>Date d’envoi de l’avis de publication</w:t>
            </w:r>
          </w:p>
        </w:tc>
        <w:tc>
          <w:tcPr>
            <w:tcW w:w="5701" w:type="dxa"/>
            <w:tcBorders>
              <w:left w:val="single" w:sz="8" w:space="0" w:color="4F81BD"/>
            </w:tcBorders>
            <w:shd w:val="clear" w:color="auto" w:fill="EEEEEE"/>
          </w:tcPr>
          <w:p w14:paraId="0839E1AA" w14:textId="77777777" w:rsidR="00123DEC" w:rsidRPr="00123DEC" w:rsidRDefault="00123DEC" w:rsidP="009C0530">
            <w:pPr>
              <w:spacing w:after="200" w:line="276" w:lineRule="auto"/>
              <w:rPr>
                <w:rFonts w:ascii="Tahoma" w:eastAsia="Tahoma" w:hAnsi="Tahoma"/>
                <w:color w:val="000000"/>
                <w:sz w:val="16"/>
                <w:szCs w:val="16"/>
              </w:rPr>
            </w:pPr>
          </w:p>
          <w:p w14:paraId="2F92DB66" w14:textId="77777777" w:rsidR="000975FA" w:rsidRPr="009A5862" w:rsidRDefault="000975FA" w:rsidP="009C0530">
            <w:pPr>
              <w:spacing w:after="200" w:line="276" w:lineRule="auto"/>
              <w:rPr>
                <w:rFonts w:ascii="Arial" w:hAnsi="Arial" w:cs="Arial"/>
                <w:strike/>
                <w:color w:val="FF0000"/>
                <w:lang w:eastAsia="en-US"/>
              </w:rPr>
            </w:pPr>
          </w:p>
        </w:tc>
      </w:tr>
      <w:tr w:rsidR="00D36D5F" w:rsidRPr="00315822" w14:paraId="68FD9B6A" w14:textId="77777777" w:rsidTr="009C0530">
        <w:tc>
          <w:tcPr>
            <w:tcW w:w="3510" w:type="dxa"/>
            <w:tcBorders>
              <w:left w:val="single" w:sz="8" w:space="0" w:color="4F81BD"/>
              <w:bottom w:val="single" w:sz="8" w:space="0" w:color="4F81BD"/>
              <w:right w:val="single" w:sz="8" w:space="0" w:color="4F81BD"/>
            </w:tcBorders>
            <w:shd w:val="clear" w:color="auto" w:fill="FFFFFF"/>
          </w:tcPr>
          <w:p w14:paraId="2430AAC4" w14:textId="5E5C21E9" w:rsidR="00D36D5F" w:rsidRPr="00315822" w:rsidRDefault="00D36D5F" w:rsidP="009C0530">
            <w:pPr>
              <w:spacing w:after="200" w:line="276" w:lineRule="auto"/>
              <w:rPr>
                <w:rFonts w:ascii="Arial" w:hAnsi="Arial" w:cs="Arial"/>
                <w:b/>
                <w:bCs/>
                <w:color w:val="000000"/>
                <w:sz w:val="22"/>
                <w:szCs w:val="22"/>
                <w:lang w:eastAsia="en-US"/>
              </w:rPr>
            </w:pPr>
            <w:r>
              <w:rPr>
                <w:rFonts w:ascii="Arial" w:hAnsi="Arial" w:cs="Arial"/>
                <w:b/>
                <w:bCs/>
                <w:color w:val="000000"/>
                <w:sz w:val="22"/>
                <w:szCs w:val="22"/>
                <w:lang w:eastAsia="en-US"/>
              </w:rPr>
              <w:t xml:space="preserve">Renseignements </w:t>
            </w:r>
          </w:p>
        </w:tc>
        <w:tc>
          <w:tcPr>
            <w:tcW w:w="5701" w:type="dxa"/>
            <w:tcBorders>
              <w:left w:val="single" w:sz="8" w:space="0" w:color="4F81BD"/>
            </w:tcBorders>
            <w:shd w:val="clear" w:color="auto" w:fill="EEEEEE"/>
          </w:tcPr>
          <w:p w14:paraId="7A13E9CF" w14:textId="5BDCAF59" w:rsidR="00D36D5F" w:rsidRPr="00D36D5F" w:rsidRDefault="00D36D5F" w:rsidP="009C0530">
            <w:pPr>
              <w:spacing w:after="200" w:line="276" w:lineRule="auto"/>
              <w:rPr>
                <w:rFonts w:ascii="Arial" w:hAnsi="Arial" w:cs="Arial"/>
                <w:sz w:val="26"/>
                <w:szCs w:val="26"/>
              </w:rPr>
            </w:pPr>
            <w:r w:rsidRPr="00D36D5F">
              <w:rPr>
                <w:rFonts w:ascii="Arial" w:hAnsi="Arial" w:cs="Arial"/>
                <w:sz w:val="26"/>
                <w:szCs w:val="26"/>
              </w:rPr>
              <w:t>Demandes à faire sur la plateforme de publication du marché</w:t>
            </w:r>
            <w:r>
              <w:rPr>
                <w:rFonts w:ascii="Arial" w:hAnsi="Arial" w:cs="Arial"/>
                <w:sz w:val="26"/>
                <w:szCs w:val="26"/>
              </w:rPr>
              <w:t xml:space="preserve"> </w:t>
            </w:r>
            <w:r w:rsidRPr="00D36D5F">
              <w:rPr>
                <w:rFonts w:ascii="Arial" w:hAnsi="Arial" w:cs="Arial"/>
                <w:sz w:val="26"/>
                <w:szCs w:val="26"/>
              </w:rPr>
              <w:t>https://marchespublics</w:t>
            </w:r>
            <w:r w:rsidR="009C3745">
              <w:rPr>
                <w:rFonts w:ascii="Arial" w:hAnsi="Arial" w:cs="Arial"/>
                <w:sz w:val="26"/>
                <w:szCs w:val="26"/>
              </w:rPr>
              <w:t>.adm76.com</w:t>
            </w:r>
          </w:p>
        </w:tc>
      </w:tr>
    </w:tbl>
    <w:p w14:paraId="4B6ADBA2" w14:textId="77777777" w:rsidR="000975FA" w:rsidRPr="00315822" w:rsidRDefault="000975FA" w:rsidP="000975FA">
      <w:pPr>
        <w:spacing w:after="200" w:line="276" w:lineRule="auto"/>
        <w:rPr>
          <w:rFonts w:ascii="Calibri" w:eastAsia="Calibri" w:hAnsi="Calibri"/>
          <w:sz w:val="22"/>
          <w:szCs w:val="22"/>
          <w:lang w:eastAsia="en-US"/>
        </w:rPr>
      </w:pPr>
    </w:p>
    <w:p w14:paraId="5D78A69F" w14:textId="77777777" w:rsidR="000975FA" w:rsidRDefault="000975FA" w:rsidP="000975FA">
      <w:pPr>
        <w:spacing w:after="200" w:line="276" w:lineRule="auto"/>
        <w:rPr>
          <w:rFonts w:ascii="Calibri" w:eastAsia="Calibri" w:hAnsi="Calibri"/>
          <w:sz w:val="22"/>
          <w:szCs w:val="22"/>
          <w:lang w:eastAsia="en-US"/>
        </w:rPr>
      </w:pPr>
    </w:p>
    <w:p w14:paraId="789D1A9E" w14:textId="77777777" w:rsidR="00330CFD" w:rsidRDefault="00330CFD" w:rsidP="000975FA">
      <w:pPr>
        <w:spacing w:after="200" w:line="276" w:lineRule="auto"/>
        <w:rPr>
          <w:rFonts w:ascii="Calibri" w:eastAsia="Calibri" w:hAnsi="Calibri"/>
          <w:sz w:val="22"/>
          <w:szCs w:val="22"/>
          <w:lang w:eastAsia="en-US"/>
        </w:rPr>
      </w:pPr>
    </w:p>
    <w:p w14:paraId="3E131F14" w14:textId="77777777" w:rsidR="00330CFD" w:rsidRDefault="00330CFD" w:rsidP="000975FA">
      <w:pPr>
        <w:spacing w:after="200" w:line="276" w:lineRule="auto"/>
        <w:rPr>
          <w:rFonts w:ascii="Calibri" w:eastAsia="Calibri" w:hAnsi="Calibri"/>
          <w:sz w:val="22"/>
          <w:szCs w:val="22"/>
          <w:lang w:eastAsia="en-US"/>
        </w:rPr>
      </w:pPr>
    </w:p>
    <w:p w14:paraId="7E9C0985" w14:textId="77777777" w:rsidR="00330CFD" w:rsidRDefault="00330CFD" w:rsidP="000975FA">
      <w:pPr>
        <w:spacing w:after="200" w:line="276" w:lineRule="auto"/>
        <w:rPr>
          <w:rFonts w:ascii="Calibri" w:eastAsia="Calibri" w:hAnsi="Calibri"/>
          <w:sz w:val="22"/>
          <w:szCs w:val="22"/>
          <w:lang w:eastAsia="en-US"/>
        </w:rPr>
      </w:pPr>
    </w:p>
    <w:p w14:paraId="4326298E" w14:textId="77777777" w:rsidR="00330CFD" w:rsidRDefault="00330CFD" w:rsidP="000975FA">
      <w:pPr>
        <w:spacing w:after="200" w:line="276" w:lineRule="auto"/>
        <w:rPr>
          <w:rFonts w:ascii="Calibri" w:eastAsia="Calibri" w:hAnsi="Calibri"/>
          <w:sz w:val="22"/>
          <w:szCs w:val="22"/>
          <w:lang w:eastAsia="en-US"/>
        </w:rPr>
      </w:pPr>
    </w:p>
    <w:p w14:paraId="2A14F857" w14:textId="77777777" w:rsidR="00330CFD" w:rsidRDefault="00330CFD" w:rsidP="000975FA">
      <w:pPr>
        <w:spacing w:after="200" w:line="276" w:lineRule="auto"/>
        <w:rPr>
          <w:rFonts w:ascii="Calibri" w:eastAsia="Calibri" w:hAnsi="Calibri"/>
          <w:sz w:val="22"/>
          <w:szCs w:val="22"/>
          <w:lang w:eastAsia="en-US"/>
        </w:rPr>
      </w:pPr>
    </w:p>
    <w:p w14:paraId="3D216B9E" w14:textId="77777777" w:rsidR="00696CBE" w:rsidRPr="00696CBE" w:rsidRDefault="00696CBE" w:rsidP="00696CBE">
      <w:pPr>
        <w:spacing w:before="120" w:after="120"/>
        <w:ind w:left="709"/>
        <w:jc w:val="center"/>
        <w:rPr>
          <w:rFonts w:ascii="Arial" w:hAnsi="Arial" w:cs="Arial"/>
          <w:b/>
          <w:sz w:val="28"/>
          <w:szCs w:val="28"/>
          <w:u w:val="single"/>
        </w:rPr>
      </w:pPr>
      <w:r w:rsidRPr="00696CBE">
        <w:rPr>
          <w:rFonts w:ascii="Arial" w:hAnsi="Arial" w:cs="Arial"/>
          <w:b/>
          <w:sz w:val="28"/>
          <w:szCs w:val="28"/>
          <w:u w:val="single"/>
        </w:rPr>
        <w:t>Table des matières</w:t>
      </w:r>
    </w:p>
    <w:p w14:paraId="462A5AEC" w14:textId="77777777" w:rsidR="00696CBE" w:rsidRPr="00696CBE" w:rsidRDefault="00696CBE" w:rsidP="00696CBE">
      <w:pPr>
        <w:spacing w:before="120" w:after="120"/>
        <w:ind w:left="709"/>
        <w:jc w:val="center"/>
        <w:rPr>
          <w:rFonts w:ascii="Arial" w:hAnsi="Arial" w:cs="Arial"/>
          <w:sz w:val="20"/>
          <w:szCs w:val="20"/>
        </w:rPr>
      </w:pPr>
    </w:p>
    <w:p w14:paraId="61EEF75C" w14:textId="77777777" w:rsidR="00696CBE" w:rsidRPr="00696CBE" w:rsidRDefault="00696CBE" w:rsidP="00696CBE">
      <w:pPr>
        <w:tabs>
          <w:tab w:val="right" w:leader="dot" w:pos="9554"/>
        </w:tabs>
        <w:spacing w:before="360" w:after="360"/>
        <w:ind w:left="709"/>
        <w:jc w:val="both"/>
        <w:rPr>
          <w:rFonts w:ascii="Calibri" w:hAnsi="Calibri"/>
          <w:noProof/>
          <w:kern w:val="2"/>
        </w:rPr>
      </w:pPr>
      <w:r w:rsidRPr="00696CBE">
        <w:rPr>
          <w:rFonts w:ascii="Calibri" w:hAnsi="Calibri" w:cs="Arial"/>
          <w:b/>
          <w:bCs/>
          <w:smallCaps/>
          <w:sz w:val="22"/>
          <w:szCs w:val="22"/>
        </w:rPr>
        <w:fldChar w:fldCharType="begin"/>
      </w:r>
      <w:r w:rsidRPr="00696CBE">
        <w:rPr>
          <w:rFonts w:ascii="Calibri" w:hAnsi="Calibri" w:cs="Arial"/>
          <w:b/>
          <w:bCs/>
          <w:caps/>
          <w:noProof/>
          <w:sz w:val="22"/>
          <w:szCs w:val="22"/>
        </w:rPr>
        <w:instrText xml:space="preserve"> TOC \f \o "1-3" \o "1-3" \t "Titre annexes,1,Titre annexes 1.1,1,Titre annexes,1,Titre annexes 1.1,1" \h</w:instrText>
      </w:r>
      <w:r w:rsidRPr="00696CBE">
        <w:rPr>
          <w:rFonts w:ascii="Calibri" w:hAnsi="Calibri" w:cs="Arial"/>
          <w:b/>
          <w:bCs/>
          <w:smallCaps/>
          <w:sz w:val="22"/>
          <w:szCs w:val="22"/>
        </w:rPr>
        <w:fldChar w:fldCharType="separate"/>
      </w:r>
      <w:hyperlink w:anchor="_Toc207708267" w:history="1">
        <w:r w:rsidRPr="00696CBE">
          <w:rPr>
            <w:rFonts w:ascii="Calibri" w:hAnsi="Calibri" w:cs="Arial"/>
            <w:b/>
            <w:bCs/>
            <w:caps/>
            <w:noProof/>
            <w:color w:val="0000FF"/>
            <w:sz w:val="22"/>
            <w:szCs w:val="22"/>
          </w:rPr>
          <w:t>Article 1 – Acheteur public</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_Toc207708267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4</w:t>
        </w:r>
        <w:r w:rsidRPr="00696CBE">
          <w:rPr>
            <w:rFonts w:ascii="Calibri" w:hAnsi="Calibri" w:cs="Arial"/>
            <w:b/>
            <w:bCs/>
            <w:caps/>
            <w:noProof/>
            <w:sz w:val="22"/>
            <w:szCs w:val="22"/>
          </w:rPr>
          <w:fldChar w:fldCharType="end"/>
        </w:r>
      </w:hyperlink>
    </w:p>
    <w:p w14:paraId="27946648"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68" w:history="1">
        <w:r w:rsidRPr="00696CBE">
          <w:rPr>
            <w:rFonts w:ascii="Calibri" w:hAnsi="Calibri" w:cs="Arial"/>
            <w:b/>
            <w:bCs/>
            <w:caps/>
            <w:noProof/>
            <w:color w:val="0000FF"/>
            <w:sz w:val="22"/>
            <w:szCs w:val="22"/>
          </w:rPr>
          <w:t>Article 2 – Objet du marché</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_Toc207708268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4</w:t>
        </w:r>
        <w:r w:rsidRPr="00696CBE">
          <w:rPr>
            <w:rFonts w:ascii="Calibri" w:hAnsi="Calibri" w:cs="Arial"/>
            <w:b/>
            <w:bCs/>
            <w:caps/>
            <w:noProof/>
            <w:sz w:val="22"/>
            <w:szCs w:val="22"/>
          </w:rPr>
          <w:fldChar w:fldCharType="end"/>
        </w:r>
      </w:hyperlink>
    </w:p>
    <w:p w14:paraId="0324942E"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69" w:history="1">
        <w:r w:rsidRPr="00696CBE">
          <w:rPr>
            <w:rFonts w:ascii="Calibri" w:hAnsi="Calibri" w:cs="Arial"/>
            <w:b/>
            <w:bCs/>
            <w:smallCaps/>
            <w:noProof/>
            <w:color w:val="0000FF"/>
            <w:sz w:val="22"/>
            <w:szCs w:val="22"/>
          </w:rPr>
          <w:t>2.1 Nomenclature européennes (Codes CPV)</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_Toc207708269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4</w:t>
        </w:r>
        <w:r w:rsidRPr="00696CBE">
          <w:rPr>
            <w:rFonts w:ascii="Calibri" w:hAnsi="Calibri" w:cs="Arial"/>
            <w:b/>
            <w:bCs/>
            <w:smallCaps/>
            <w:noProof/>
            <w:sz w:val="22"/>
            <w:szCs w:val="22"/>
          </w:rPr>
          <w:fldChar w:fldCharType="end"/>
        </w:r>
      </w:hyperlink>
    </w:p>
    <w:p w14:paraId="2D5548C8"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0" w:history="1">
        <w:r w:rsidRPr="00696CBE">
          <w:rPr>
            <w:rFonts w:ascii="Calibri" w:hAnsi="Calibri" w:cs="Arial"/>
            <w:b/>
            <w:bCs/>
            <w:smallCaps/>
            <w:noProof/>
            <w:color w:val="0000FF"/>
            <w:sz w:val="22"/>
            <w:szCs w:val="22"/>
          </w:rPr>
          <w:t>2.2 Durée du marché</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_Toc207708270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4</w:t>
        </w:r>
        <w:r w:rsidRPr="00696CBE">
          <w:rPr>
            <w:rFonts w:ascii="Calibri" w:hAnsi="Calibri" w:cs="Arial"/>
            <w:b/>
            <w:bCs/>
            <w:smallCaps/>
            <w:noProof/>
            <w:sz w:val="22"/>
            <w:szCs w:val="22"/>
          </w:rPr>
          <w:fldChar w:fldCharType="end"/>
        </w:r>
      </w:hyperlink>
    </w:p>
    <w:p w14:paraId="3BD5F09C"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1" w:history="1">
        <w:r w:rsidRPr="00696CBE">
          <w:rPr>
            <w:rFonts w:ascii="Calibri" w:hAnsi="Calibri" w:cs="Arial"/>
            <w:b/>
            <w:bCs/>
            <w:smallCaps/>
            <w:noProof/>
            <w:color w:val="0000FF"/>
            <w:sz w:val="22"/>
            <w:szCs w:val="22"/>
          </w:rPr>
          <w:t>2.3 Conditions de participation</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_Toc207708271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4</w:t>
        </w:r>
        <w:r w:rsidRPr="00696CBE">
          <w:rPr>
            <w:rFonts w:ascii="Calibri" w:hAnsi="Calibri" w:cs="Arial"/>
            <w:b/>
            <w:bCs/>
            <w:smallCaps/>
            <w:noProof/>
            <w:sz w:val="22"/>
            <w:szCs w:val="22"/>
          </w:rPr>
          <w:fldChar w:fldCharType="end"/>
        </w:r>
      </w:hyperlink>
    </w:p>
    <w:p w14:paraId="197C53E3"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2" w:history="1">
        <w:r w:rsidRPr="00696CBE">
          <w:rPr>
            <w:rFonts w:ascii="Calibri" w:hAnsi="Calibri" w:cs="Arial"/>
            <w:b/>
            <w:bCs/>
            <w:smallCaps/>
            <w:noProof/>
            <w:color w:val="0000FF"/>
            <w:sz w:val="22"/>
            <w:szCs w:val="22"/>
          </w:rPr>
          <w:t>2.4 Langue et unité monétaire</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_Toc207708272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51AADC51"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73" w:history="1">
        <w:r w:rsidRPr="00696CBE">
          <w:rPr>
            <w:rFonts w:ascii="Calibri" w:hAnsi="Calibri" w:cs="Arial"/>
            <w:b/>
            <w:bCs/>
            <w:caps/>
            <w:noProof/>
            <w:color w:val="0000FF"/>
            <w:sz w:val="22"/>
            <w:szCs w:val="22"/>
          </w:rPr>
          <w:t>Article 3 – Modalités du marché</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_Toc207708273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5</w:t>
        </w:r>
        <w:r w:rsidRPr="00696CBE">
          <w:rPr>
            <w:rFonts w:ascii="Calibri" w:hAnsi="Calibri" w:cs="Arial"/>
            <w:b/>
            <w:bCs/>
            <w:caps/>
            <w:noProof/>
            <w:sz w:val="22"/>
            <w:szCs w:val="22"/>
          </w:rPr>
          <w:fldChar w:fldCharType="end"/>
        </w:r>
      </w:hyperlink>
    </w:p>
    <w:p w14:paraId="22D2F9C0"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74" w:history="1">
        <w:r w:rsidRPr="00696CBE">
          <w:rPr>
            <w:rFonts w:ascii="Calibri" w:hAnsi="Calibri" w:cs="Arial"/>
            <w:b/>
            <w:bCs/>
            <w:caps/>
            <w:noProof/>
            <w:color w:val="0000FF"/>
            <w:sz w:val="22"/>
            <w:szCs w:val="22"/>
          </w:rPr>
          <w:t>Article 4 – Conditions de l’appel d’offres</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_Toc207708274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5</w:t>
        </w:r>
        <w:r w:rsidRPr="00696CBE">
          <w:rPr>
            <w:rFonts w:ascii="Calibri" w:hAnsi="Calibri" w:cs="Arial"/>
            <w:b/>
            <w:bCs/>
            <w:caps/>
            <w:noProof/>
            <w:sz w:val="22"/>
            <w:szCs w:val="22"/>
          </w:rPr>
          <w:fldChar w:fldCharType="end"/>
        </w:r>
      </w:hyperlink>
    </w:p>
    <w:p w14:paraId="12C40AED"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5" w:history="1">
        <w:r w:rsidRPr="00696CBE">
          <w:rPr>
            <w:rFonts w:ascii="Calibri" w:hAnsi="Calibri" w:cs="Arial"/>
            <w:b/>
            <w:bCs/>
            <w:smallCaps/>
            <w:noProof/>
            <w:color w:val="0000FF"/>
            <w:sz w:val="22"/>
            <w:szCs w:val="22"/>
          </w:rPr>
          <w:t>4.1 Type de procédure</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_Toc207708275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05E3E737"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6" w:history="1">
        <w:r w:rsidRPr="00696CBE">
          <w:rPr>
            <w:rFonts w:ascii="Calibri" w:hAnsi="Calibri" w:cs="Arial"/>
            <w:b/>
            <w:bCs/>
            <w:smallCaps/>
            <w:noProof/>
            <w:color w:val="0000FF"/>
            <w:sz w:val="22"/>
            <w:szCs w:val="22"/>
          </w:rPr>
          <w:t>4.2 Remise des candidatures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_Toc207708276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1329D68A"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7" w:history="1">
        <w:r w:rsidRPr="00696CBE">
          <w:rPr>
            <w:rFonts w:ascii="Calibri" w:hAnsi="Calibri" w:cs="Arial"/>
            <w:b/>
            <w:bCs/>
            <w:smallCaps/>
            <w:noProof/>
            <w:color w:val="0000FF"/>
            <w:sz w:val="22"/>
            <w:szCs w:val="22"/>
          </w:rPr>
          <w:t>4.3 Variantes et options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_Toc207708277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47183064"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8" w:history="1">
        <w:r w:rsidRPr="00696CBE">
          <w:rPr>
            <w:rFonts w:ascii="Calibri" w:hAnsi="Calibri" w:cs="Arial"/>
            <w:b/>
            <w:bCs/>
            <w:smallCaps/>
            <w:noProof/>
            <w:color w:val="0000FF"/>
            <w:sz w:val="22"/>
            <w:szCs w:val="22"/>
          </w:rPr>
          <w:t>4.4 Délai de validité des offres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_Toc207708278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06055861"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79" w:history="1">
        <w:r w:rsidRPr="00696CBE">
          <w:rPr>
            <w:rFonts w:ascii="Calibri" w:hAnsi="Calibri" w:cs="Arial"/>
            <w:b/>
            <w:bCs/>
            <w:smallCaps/>
            <w:noProof/>
            <w:color w:val="0000FF"/>
            <w:sz w:val="22"/>
            <w:szCs w:val="22"/>
          </w:rPr>
          <w:t>4.5 Contenu du dossier de consultation</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_Toc207708279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5</w:t>
        </w:r>
        <w:r w:rsidRPr="00696CBE">
          <w:rPr>
            <w:rFonts w:ascii="Calibri" w:hAnsi="Calibri" w:cs="Arial"/>
            <w:b/>
            <w:bCs/>
            <w:smallCaps/>
            <w:noProof/>
            <w:sz w:val="22"/>
            <w:szCs w:val="22"/>
          </w:rPr>
          <w:fldChar w:fldCharType="end"/>
        </w:r>
      </w:hyperlink>
    </w:p>
    <w:p w14:paraId="161C31DF"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80" w:history="1">
        <w:r w:rsidRPr="00696CBE">
          <w:rPr>
            <w:rFonts w:ascii="Calibri" w:hAnsi="Calibri" w:cs="Arial"/>
            <w:b/>
            <w:bCs/>
            <w:caps/>
            <w:noProof/>
            <w:color w:val="0000FF"/>
            <w:sz w:val="22"/>
            <w:szCs w:val="22"/>
          </w:rPr>
          <w:t>Article 5 – Présentation des candidatures et des offres</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_Toc207708280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6</w:t>
        </w:r>
        <w:r w:rsidRPr="00696CBE">
          <w:rPr>
            <w:rFonts w:ascii="Calibri" w:hAnsi="Calibri" w:cs="Arial"/>
            <w:b/>
            <w:bCs/>
            <w:caps/>
            <w:noProof/>
            <w:sz w:val="22"/>
            <w:szCs w:val="22"/>
          </w:rPr>
          <w:fldChar w:fldCharType="end"/>
        </w:r>
      </w:hyperlink>
    </w:p>
    <w:p w14:paraId="52B1E711"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81" w:history="1">
        <w:r w:rsidRPr="00696CBE">
          <w:rPr>
            <w:rFonts w:ascii="Calibri" w:hAnsi="Calibri" w:cs="Arial"/>
            <w:b/>
            <w:bCs/>
            <w:smallCaps/>
            <w:noProof/>
            <w:color w:val="0000FF"/>
            <w:sz w:val="22"/>
            <w:szCs w:val="22"/>
          </w:rPr>
          <w:t>5.1 Contenu du dossier de candidature</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_Toc207708281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6</w:t>
        </w:r>
        <w:r w:rsidRPr="00696CBE">
          <w:rPr>
            <w:rFonts w:ascii="Calibri" w:hAnsi="Calibri" w:cs="Arial"/>
            <w:b/>
            <w:bCs/>
            <w:smallCaps/>
            <w:noProof/>
            <w:sz w:val="22"/>
            <w:szCs w:val="22"/>
          </w:rPr>
          <w:fldChar w:fldCharType="end"/>
        </w:r>
      </w:hyperlink>
    </w:p>
    <w:p w14:paraId="0DFA53B7"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82" w:history="1">
        <w:r w:rsidRPr="00696CBE">
          <w:rPr>
            <w:rFonts w:ascii="Calibri" w:hAnsi="Calibri" w:cs="Arial"/>
            <w:b/>
            <w:bCs/>
            <w:smallCaps/>
            <w:noProof/>
            <w:color w:val="0000FF"/>
            <w:sz w:val="22"/>
            <w:szCs w:val="22"/>
          </w:rPr>
          <w:t>5.2 Contenu de l’offre</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_Toc207708282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6</w:t>
        </w:r>
        <w:r w:rsidRPr="00696CBE">
          <w:rPr>
            <w:rFonts w:ascii="Calibri" w:hAnsi="Calibri" w:cs="Arial"/>
            <w:b/>
            <w:bCs/>
            <w:smallCaps/>
            <w:noProof/>
            <w:sz w:val="22"/>
            <w:szCs w:val="22"/>
          </w:rPr>
          <w:fldChar w:fldCharType="end"/>
        </w:r>
      </w:hyperlink>
    </w:p>
    <w:p w14:paraId="576A5378"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83" w:history="1">
        <w:r w:rsidRPr="00696CBE">
          <w:rPr>
            <w:rFonts w:ascii="Calibri" w:hAnsi="Calibri" w:cs="Arial"/>
            <w:b/>
            <w:bCs/>
            <w:caps/>
            <w:noProof/>
            <w:color w:val="0000FF"/>
            <w:sz w:val="22"/>
            <w:szCs w:val="22"/>
          </w:rPr>
          <w:t>Article 6 – Conditions d’envoi des candidatures et des offres par voie électronique</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_Toc207708283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7</w:t>
        </w:r>
        <w:r w:rsidRPr="00696CBE">
          <w:rPr>
            <w:rFonts w:ascii="Calibri" w:hAnsi="Calibri" w:cs="Arial"/>
            <w:b/>
            <w:bCs/>
            <w:caps/>
            <w:noProof/>
            <w:sz w:val="22"/>
            <w:szCs w:val="22"/>
          </w:rPr>
          <w:fldChar w:fldCharType="end"/>
        </w:r>
      </w:hyperlink>
    </w:p>
    <w:p w14:paraId="25110115"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84" w:history="1">
        <w:r w:rsidRPr="00696CBE">
          <w:rPr>
            <w:rFonts w:ascii="Calibri" w:hAnsi="Calibri" w:cs="Arial"/>
            <w:b/>
            <w:bCs/>
            <w:caps/>
            <w:noProof/>
            <w:color w:val="0000FF"/>
            <w:sz w:val="22"/>
            <w:szCs w:val="22"/>
          </w:rPr>
          <w:t>Article 7 – Sélection des candidatures et jugement des offres</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_Toc207708284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8</w:t>
        </w:r>
        <w:r w:rsidRPr="00696CBE">
          <w:rPr>
            <w:rFonts w:ascii="Calibri" w:hAnsi="Calibri" w:cs="Arial"/>
            <w:b/>
            <w:bCs/>
            <w:caps/>
            <w:noProof/>
            <w:sz w:val="22"/>
            <w:szCs w:val="22"/>
          </w:rPr>
          <w:fldChar w:fldCharType="end"/>
        </w:r>
      </w:hyperlink>
    </w:p>
    <w:p w14:paraId="186337FB"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85" w:history="1">
        <w:r w:rsidRPr="00696CBE">
          <w:rPr>
            <w:rFonts w:ascii="Calibri" w:hAnsi="Calibri" w:cs="Arial"/>
            <w:b/>
            <w:bCs/>
            <w:smallCaps/>
            <w:noProof/>
            <w:color w:val="0000FF"/>
            <w:sz w:val="22"/>
            <w:szCs w:val="22"/>
          </w:rPr>
          <w:t>7.1 Les critères d’analyse des offres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_Toc207708285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8</w:t>
        </w:r>
        <w:r w:rsidRPr="00696CBE">
          <w:rPr>
            <w:rFonts w:ascii="Calibri" w:hAnsi="Calibri" w:cs="Arial"/>
            <w:b/>
            <w:bCs/>
            <w:smallCaps/>
            <w:noProof/>
            <w:sz w:val="22"/>
            <w:szCs w:val="22"/>
          </w:rPr>
          <w:fldChar w:fldCharType="end"/>
        </w:r>
      </w:hyperlink>
    </w:p>
    <w:p w14:paraId="31675840"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86" w:history="1">
        <w:r w:rsidRPr="00696CBE">
          <w:rPr>
            <w:rFonts w:ascii="Calibri" w:hAnsi="Calibri" w:cs="Arial"/>
            <w:b/>
            <w:bCs/>
            <w:smallCaps/>
            <w:noProof/>
            <w:color w:val="0000FF"/>
            <w:sz w:val="22"/>
            <w:szCs w:val="22"/>
          </w:rPr>
          <w:t>7.2 Méthode de cotation des offres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_Toc207708286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8</w:t>
        </w:r>
        <w:r w:rsidRPr="00696CBE">
          <w:rPr>
            <w:rFonts w:ascii="Calibri" w:hAnsi="Calibri" w:cs="Arial"/>
            <w:b/>
            <w:bCs/>
            <w:smallCaps/>
            <w:noProof/>
            <w:sz w:val="22"/>
            <w:szCs w:val="22"/>
          </w:rPr>
          <w:fldChar w:fldCharType="end"/>
        </w:r>
      </w:hyperlink>
    </w:p>
    <w:p w14:paraId="64B14E56" w14:textId="77777777" w:rsidR="00696CBE" w:rsidRPr="00696CBE" w:rsidRDefault="00696CBE" w:rsidP="00696CBE">
      <w:pPr>
        <w:tabs>
          <w:tab w:val="left" w:pos="1418"/>
          <w:tab w:val="right" w:leader="dot" w:pos="9554"/>
        </w:tabs>
        <w:ind w:left="993"/>
        <w:jc w:val="both"/>
        <w:rPr>
          <w:rFonts w:ascii="Calibri" w:hAnsi="Calibri"/>
          <w:noProof/>
          <w:kern w:val="2"/>
        </w:rPr>
      </w:pPr>
      <w:hyperlink w:anchor="_Toc207708287" w:history="1">
        <w:r w:rsidRPr="00696CBE">
          <w:rPr>
            <w:rFonts w:ascii="Calibri" w:hAnsi="Calibri" w:cs="Arial"/>
            <w:b/>
            <w:bCs/>
            <w:smallCaps/>
            <w:noProof/>
            <w:color w:val="0000FF"/>
            <w:sz w:val="22"/>
            <w:szCs w:val="22"/>
          </w:rPr>
          <w:t>7.3 Négociations</w:t>
        </w:r>
        <w:r w:rsidRPr="00696CBE">
          <w:rPr>
            <w:rFonts w:ascii="Calibri" w:hAnsi="Calibri" w:cs="Arial"/>
            <w:b/>
            <w:bCs/>
            <w:smallCaps/>
            <w:noProof/>
            <w:sz w:val="22"/>
            <w:szCs w:val="22"/>
          </w:rPr>
          <w:tab/>
        </w:r>
        <w:r w:rsidRPr="00696CBE">
          <w:rPr>
            <w:rFonts w:ascii="Calibri" w:hAnsi="Calibri" w:cs="Arial"/>
            <w:b/>
            <w:bCs/>
            <w:smallCaps/>
            <w:noProof/>
            <w:sz w:val="22"/>
            <w:szCs w:val="22"/>
          </w:rPr>
          <w:fldChar w:fldCharType="begin"/>
        </w:r>
        <w:r w:rsidRPr="00696CBE">
          <w:rPr>
            <w:rFonts w:ascii="Calibri" w:hAnsi="Calibri" w:cs="Arial"/>
            <w:b/>
            <w:bCs/>
            <w:smallCaps/>
            <w:noProof/>
            <w:sz w:val="22"/>
            <w:szCs w:val="22"/>
          </w:rPr>
          <w:instrText xml:space="preserve"> PAGEREF _Toc207708287 \h </w:instrText>
        </w:r>
        <w:r w:rsidRPr="00696CBE">
          <w:rPr>
            <w:rFonts w:ascii="Calibri" w:hAnsi="Calibri" w:cs="Arial"/>
            <w:b/>
            <w:bCs/>
            <w:smallCaps/>
            <w:noProof/>
            <w:sz w:val="22"/>
            <w:szCs w:val="22"/>
          </w:rPr>
        </w:r>
        <w:r w:rsidRPr="00696CBE">
          <w:rPr>
            <w:rFonts w:ascii="Calibri" w:hAnsi="Calibri" w:cs="Arial"/>
            <w:b/>
            <w:bCs/>
            <w:smallCaps/>
            <w:noProof/>
            <w:sz w:val="22"/>
            <w:szCs w:val="22"/>
          </w:rPr>
          <w:fldChar w:fldCharType="separate"/>
        </w:r>
        <w:r w:rsidRPr="00696CBE">
          <w:rPr>
            <w:rFonts w:ascii="Calibri" w:hAnsi="Calibri" w:cs="Arial"/>
            <w:b/>
            <w:bCs/>
            <w:smallCaps/>
            <w:noProof/>
            <w:sz w:val="22"/>
            <w:szCs w:val="22"/>
          </w:rPr>
          <w:t>9</w:t>
        </w:r>
        <w:r w:rsidRPr="00696CBE">
          <w:rPr>
            <w:rFonts w:ascii="Calibri" w:hAnsi="Calibri" w:cs="Arial"/>
            <w:b/>
            <w:bCs/>
            <w:smallCaps/>
            <w:noProof/>
            <w:sz w:val="22"/>
            <w:szCs w:val="22"/>
          </w:rPr>
          <w:fldChar w:fldCharType="end"/>
        </w:r>
      </w:hyperlink>
    </w:p>
    <w:p w14:paraId="01173733"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88" w:history="1">
        <w:r w:rsidRPr="00696CBE">
          <w:rPr>
            <w:rFonts w:ascii="Calibri" w:hAnsi="Calibri" w:cs="Arial"/>
            <w:b/>
            <w:bCs/>
            <w:caps/>
            <w:noProof/>
            <w:color w:val="0000FF"/>
            <w:sz w:val="22"/>
            <w:szCs w:val="22"/>
          </w:rPr>
          <w:t>Article 8 – Renseignements complémentaires</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_Toc207708288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9</w:t>
        </w:r>
        <w:r w:rsidRPr="00696CBE">
          <w:rPr>
            <w:rFonts w:ascii="Calibri" w:hAnsi="Calibri" w:cs="Arial"/>
            <w:b/>
            <w:bCs/>
            <w:caps/>
            <w:noProof/>
            <w:sz w:val="22"/>
            <w:szCs w:val="22"/>
          </w:rPr>
          <w:fldChar w:fldCharType="end"/>
        </w:r>
      </w:hyperlink>
    </w:p>
    <w:p w14:paraId="72AD5FF7" w14:textId="77777777" w:rsidR="00696CBE" w:rsidRPr="00696CBE" w:rsidRDefault="00696CBE" w:rsidP="00696CBE">
      <w:pPr>
        <w:tabs>
          <w:tab w:val="right" w:leader="dot" w:pos="9554"/>
        </w:tabs>
        <w:spacing w:before="360" w:after="360"/>
        <w:ind w:left="709"/>
        <w:jc w:val="both"/>
        <w:rPr>
          <w:rFonts w:ascii="Calibri" w:hAnsi="Calibri"/>
          <w:noProof/>
          <w:kern w:val="2"/>
        </w:rPr>
      </w:pPr>
      <w:hyperlink w:anchor="_Toc207708289" w:history="1">
        <w:r w:rsidRPr="00696CBE">
          <w:rPr>
            <w:rFonts w:ascii="Calibri" w:hAnsi="Calibri" w:cs="Arial"/>
            <w:b/>
            <w:bCs/>
            <w:caps/>
            <w:noProof/>
            <w:color w:val="0000FF"/>
            <w:sz w:val="22"/>
            <w:szCs w:val="22"/>
          </w:rPr>
          <w:t>Article 9 – Recours</w:t>
        </w:r>
        <w:r w:rsidRPr="00696CBE">
          <w:rPr>
            <w:rFonts w:ascii="Calibri" w:hAnsi="Calibri" w:cs="Arial"/>
            <w:b/>
            <w:bCs/>
            <w:caps/>
            <w:noProof/>
            <w:sz w:val="22"/>
            <w:szCs w:val="22"/>
          </w:rPr>
          <w:tab/>
        </w:r>
        <w:r w:rsidRPr="00696CBE">
          <w:rPr>
            <w:rFonts w:ascii="Calibri" w:hAnsi="Calibri" w:cs="Arial"/>
            <w:b/>
            <w:bCs/>
            <w:caps/>
            <w:noProof/>
            <w:sz w:val="22"/>
            <w:szCs w:val="22"/>
          </w:rPr>
          <w:fldChar w:fldCharType="begin"/>
        </w:r>
        <w:r w:rsidRPr="00696CBE">
          <w:rPr>
            <w:rFonts w:ascii="Calibri" w:hAnsi="Calibri" w:cs="Arial"/>
            <w:b/>
            <w:bCs/>
            <w:caps/>
            <w:noProof/>
            <w:sz w:val="22"/>
            <w:szCs w:val="22"/>
          </w:rPr>
          <w:instrText xml:space="preserve"> PAGEREF _Toc207708289 \h </w:instrText>
        </w:r>
        <w:r w:rsidRPr="00696CBE">
          <w:rPr>
            <w:rFonts w:ascii="Calibri" w:hAnsi="Calibri" w:cs="Arial"/>
            <w:b/>
            <w:bCs/>
            <w:caps/>
            <w:noProof/>
            <w:sz w:val="22"/>
            <w:szCs w:val="22"/>
          </w:rPr>
        </w:r>
        <w:r w:rsidRPr="00696CBE">
          <w:rPr>
            <w:rFonts w:ascii="Calibri" w:hAnsi="Calibri" w:cs="Arial"/>
            <w:b/>
            <w:bCs/>
            <w:caps/>
            <w:noProof/>
            <w:sz w:val="22"/>
            <w:szCs w:val="22"/>
          </w:rPr>
          <w:fldChar w:fldCharType="separate"/>
        </w:r>
        <w:r w:rsidRPr="00696CBE">
          <w:rPr>
            <w:rFonts w:ascii="Calibri" w:hAnsi="Calibri" w:cs="Arial"/>
            <w:b/>
            <w:bCs/>
            <w:caps/>
            <w:noProof/>
            <w:sz w:val="22"/>
            <w:szCs w:val="22"/>
          </w:rPr>
          <w:t>9</w:t>
        </w:r>
        <w:r w:rsidRPr="00696CBE">
          <w:rPr>
            <w:rFonts w:ascii="Calibri" w:hAnsi="Calibri" w:cs="Arial"/>
            <w:b/>
            <w:bCs/>
            <w:caps/>
            <w:noProof/>
            <w:sz w:val="22"/>
            <w:szCs w:val="22"/>
          </w:rPr>
          <w:fldChar w:fldCharType="end"/>
        </w:r>
      </w:hyperlink>
    </w:p>
    <w:p w14:paraId="004768AB" w14:textId="77777777" w:rsidR="00696CBE" w:rsidRDefault="00696CBE" w:rsidP="00696CBE">
      <w:pPr>
        <w:tabs>
          <w:tab w:val="right" w:leader="dot" w:pos="9554"/>
        </w:tabs>
        <w:spacing w:before="360" w:after="360"/>
        <w:jc w:val="both"/>
        <w:rPr>
          <w:rFonts w:ascii="Calibri" w:hAnsi="Calibri" w:cs="Arial"/>
          <w:b/>
          <w:bCs/>
          <w:caps/>
          <w:noProof/>
          <w:sz w:val="22"/>
          <w:szCs w:val="22"/>
        </w:rPr>
      </w:pPr>
      <w:r w:rsidRPr="00696CBE">
        <w:rPr>
          <w:rFonts w:ascii="Calibri" w:hAnsi="Calibri" w:cs="Arial"/>
          <w:b/>
          <w:bCs/>
          <w:caps/>
          <w:noProof/>
          <w:sz w:val="22"/>
          <w:szCs w:val="22"/>
        </w:rPr>
        <w:fldChar w:fldCharType="end"/>
      </w:r>
      <w:bookmarkStart w:id="2" w:name="__RefHeading__1552_1047685032"/>
      <w:bookmarkStart w:id="3" w:name="__RefHeading__526_1734102350"/>
      <w:bookmarkEnd w:id="2"/>
      <w:bookmarkEnd w:id="3"/>
    </w:p>
    <w:p w14:paraId="73792565" w14:textId="77777777" w:rsidR="00565714" w:rsidRDefault="00565714" w:rsidP="00696CBE">
      <w:pPr>
        <w:tabs>
          <w:tab w:val="right" w:leader="dot" w:pos="9554"/>
        </w:tabs>
        <w:spacing w:before="360" w:after="360"/>
        <w:jc w:val="both"/>
        <w:rPr>
          <w:rFonts w:ascii="Calibri" w:hAnsi="Calibri" w:cs="Arial"/>
          <w:b/>
          <w:bCs/>
          <w:caps/>
          <w:noProof/>
          <w:sz w:val="22"/>
          <w:szCs w:val="22"/>
        </w:rPr>
      </w:pPr>
    </w:p>
    <w:p w14:paraId="1D0C2F9E" w14:textId="77777777" w:rsidR="00565714" w:rsidRPr="00696CBE" w:rsidRDefault="00565714" w:rsidP="00696CBE">
      <w:pPr>
        <w:tabs>
          <w:tab w:val="right" w:leader="dot" w:pos="9554"/>
        </w:tabs>
        <w:spacing w:before="360" w:after="360"/>
        <w:jc w:val="both"/>
        <w:rPr>
          <w:rFonts w:ascii="Calibri" w:eastAsia="Arial Unicode MS" w:hAnsi="Calibri" w:cs="Arial"/>
          <w:iCs/>
          <w:caps/>
          <w:noProof/>
          <w:sz w:val="22"/>
          <w:szCs w:val="22"/>
        </w:rPr>
      </w:pPr>
    </w:p>
    <w:p w14:paraId="4E87105B"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4" w:name="_Toc207708267"/>
      <w:r w:rsidRPr="00696CBE">
        <w:rPr>
          <w:rFonts w:ascii="Arial" w:hAnsi="Arial"/>
          <w:b/>
          <w:smallCaps/>
          <w:sz w:val="20"/>
        </w:rPr>
        <w:lastRenderedPageBreak/>
        <w:t>Article 1 – Acheteur public</w:t>
      </w:r>
      <w:bookmarkEnd w:id="4"/>
    </w:p>
    <w:p w14:paraId="2E8B61A8"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consultation est lancée par :</w:t>
      </w:r>
    </w:p>
    <w:p w14:paraId="342E2FCA" w14:textId="77777777" w:rsidR="00696CBE" w:rsidRPr="00696CBE" w:rsidRDefault="00696CBE" w:rsidP="00696CBE">
      <w:pPr>
        <w:ind w:left="709"/>
        <w:jc w:val="both"/>
        <w:rPr>
          <w:rFonts w:ascii="Arial" w:hAnsi="Arial" w:cs="Arial"/>
          <w:sz w:val="20"/>
          <w:szCs w:val="20"/>
        </w:rPr>
      </w:pPr>
    </w:p>
    <w:p w14:paraId="7103D0B0" w14:textId="30E5CBC7" w:rsidR="00696CBE" w:rsidRPr="00696CBE" w:rsidRDefault="00696CBE" w:rsidP="00696CBE">
      <w:pPr>
        <w:ind w:left="709"/>
        <w:jc w:val="both"/>
        <w:rPr>
          <w:rFonts w:ascii="Arial" w:hAnsi="Arial" w:cs="Arial"/>
          <w:sz w:val="20"/>
          <w:szCs w:val="20"/>
        </w:rPr>
      </w:pPr>
      <w:r>
        <w:rPr>
          <w:rFonts w:ascii="Arial" w:hAnsi="Arial" w:cs="Arial"/>
          <w:sz w:val="20"/>
          <w:szCs w:val="20"/>
        </w:rPr>
        <w:t>Mairie d’H</w:t>
      </w:r>
      <w:r w:rsidR="00565714">
        <w:rPr>
          <w:rFonts w:ascii="Arial" w:hAnsi="Arial" w:cs="Arial"/>
          <w:sz w:val="20"/>
          <w:szCs w:val="20"/>
        </w:rPr>
        <w:t>é</w:t>
      </w:r>
      <w:r>
        <w:rPr>
          <w:rFonts w:ascii="Arial" w:hAnsi="Arial" w:cs="Arial"/>
          <w:sz w:val="20"/>
          <w:szCs w:val="20"/>
        </w:rPr>
        <w:t>nouville</w:t>
      </w:r>
    </w:p>
    <w:p w14:paraId="09D30480" w14:textId="268977DB" w:rsidR="00696CBE" w:rsidRPr="00696CBE" w:rsidRDefault="00696CBE" w:rsidP="00696CBE">
      <w:pPr>
        <w:ind w:left="709"/>
        <w:jc w:val="both"/>
        <w:rPr>
          <w:rFonts w:ascii="Arial" w:hAnsi="Arial" w:cs="Arial"/>
          <w:sz w:val="20"/>
          <w:szCs w:val="20"/>
        </w:rPr>
      </w:pPr>
      <w:r w:rsidRPr="00696CBE">
        <w:rPr>
          <w:rFonts w:ascii="Arial" w:hAnsi="Arial" w:cs="Arial"/>
          <w:sz w:val="20"/>
          <w:szCs w:val="20"/>
        </w:rPr>
        <w:t>194 Route de la Mairie 76840 Hénouville</w:t>
      </w:r>
    </w:p>
    <w:p w14:paraId="7F6057FF" w14:textId="44CDCEF5" w:rsidR="00696CBE" w:rsidRPr="00696CBE" w:rsidRDefault="00696CBE" w:rsidP="00696CBE">
      <w:pPr>
        <w:ind w:left="709"/>
        <w:jc w:val="both"/>
        <w:rPr>
          <w:rFonts w:ascii="Arial" w:hAnsi="Arial" w:cs="Arial"/>
          <w:sz w:val="20"/>
          <w:szCs w:val="20"/>
        </w:rPr>
      </w:pPr>
      <w:r w:rsidRPr="00696CBE">
        <w:rPr>
          <w:rFonts w:ascii="Arial" w:hAnsi="Arial" w:cs="Arial"/>
          <w:sz w:val="20"/>
          <w:szCs w:val="20"/>
        </w:rPr>
        <w:t>Téléphone : 02.35.32.02.07</w:t>
      </w:r>
    </w:p>
    <w:p w14:paraId="2E1CC600" w14:textId="35EFE3FD" w:rsidR="00696CBE" w:rsidRDefault="00696CBE" w:rsidP="00696CBE">
      <w:pPr>
        <w:ind w:left="709"/>
        <w:jc w:val="both"/>
        <w:rPr>
          <w:rFonts w:ascii="Arial" w:hAnsi="Arial" w:cs="Arial"/>
          <w:sz w:val="20"/>
          <w:szCs w:val="20"/>
        </w:rPr>
      </w:pPr>
      <w:r w:rsidRPr="00696CBE">
        <w:rPr>
          <w:rFonts w:ascii="Arial" w:hAnsi="Arial" w:cs="Arial"/>
          <w:sz w:val="20"/>
          <w:szCs w:val="20"/>
        </w:rPr>
        <w:t xml:space="preserve">E-mail : </w:t>
      </w:r>
      <w:hyperlink r:id="rId9" w:history="1">
        <w:r w:rsidRPr="00AA002F">
          <w:rPr>
            <w:rStyle w:val="Lienhypertexte"/>
            <w:rFonts w:ascii="Arial" w:hAnsi="Arial" w:cs="Arial"/>
            <w:sz w:val="20"/>
            <w:szCs w:val="20"/>
          </w:rPr>
          <w:t>mairie@henouville.fr</w:t>
        </w:r>
      </w:hyperlink>
    </w:p>
    <w:p w14:paraId="4CCB19D4" w14:textId="52684583" w:rsidR="00696CBE" w:rsidRPr="00696CBE" w:rsidRDefault="00696CBE" w:rsidP="00565714">
      <w:pPr>
        <w:ind w:left="709"/>
        <w:jc w:val="both"/>
        <w:rPr>
          <w:rFonts w:ascii="Arial" w:hAnsi="Arial" w:cs="Arial"/>
          <w:sz w:val="20"/>
          <w:szCs w:val="20"/>
        </w:rPr>
      </w:pPr>
      <w:r w:rsidRPr="00696CBE">
        <w:rPr>
          <w:rFonts w:ascii="Arial" w:hAnsi="Arial" w:cs="Arial"/>
          <w:sz w:val="20"/>
          <w:szCs w:val="20"/>
        </w:rPr>
        <w:t xml:space="preserve">Adresse internet : </w:t>
      </w:r>
      <w:hyperlink r:id="rId10" w:history="1">
        <w:r w:rsidRPr="00AA002F">
          <w:rPr>
            <w:rStyle w:val="Lienhypertexte"/>
            <w:rFonts w:ascii="Arial" w:hAnsi="Arial" w:cs="Arial"/>
            <w:sz w:val="20"/>
            <w:szCs w:val="20"/>
          </w:rPr>
          <w:t>https://www.henouville.fr/</w:t>
        </w:r>
      </w:hyperlink>
    </w:p>
    <w:p w14:paraId="04578ED5"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5" w:name="__RefHeading__1670_1047685032"/>
      <w:bookmarkStart w:id="6" w:name="_Toc207708268"/>
      <w:bookmarkEnd w:id="5"/>
      <w:r w:rsidRPr="00696CBE">
        <w:rPr>
          <w:rFonts w:ascii="Arial" w:hAnsi="Arial"/>
          <w:b/>
          <w:smallCaps/>
          <w:sz w:val="20"/>
        </w:rPr>
        <w:t>Article 2 – Objet du marché</w:t>
      </w:r>
      <w:bookmarkEnd w:id="6"/>
    </w:p>
    <w:p w14:paraId="2E0F36A8" w14:textId="4CCAE43C"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 présent marché a pour objet l’approvisionnement en électricité renouvelable </w:t>
      </w:r>
      <w:r>
        <w:rPr>
          <w:rFonts w:ascii="Arial" w:hAnsi="Arial" w:cs="Arial"/>
          <w:sz w:val="20"/>
          <w:szCs w:val="20"/>
        </w:rPr>
        <w:t>des bâtiments de la commune d’Hénouville</w:t>
      </w:r>
      <w:r w:rsidRPr="00696CBE">
        <w:rPr>
          <w:rFonts w:ascii="Arial" w:hAnsi="Arial" w:cs="Arial"/>
          <w:sz w:val="20"/>
          <w:szCs w:val="20"/>
        </w:rPr>
        <w:t xml:space="preserve"> dans le cadre d’une opération d’autoconsommation collective au sens de l’article </w:t>
      </w:r>
      <w:proofErr w:type="spellStart"/>
      <w:r w:rsidRPr="00696CBE">
        <w:rPr>
          <w:rFonts w:ascii="Arial" w:hAnsi="Arial" w:cs="Arial"/>
          <w:sz w:val="20"/>
          <w:szCs w:val="20"/>
        </w:rPr>
        <w:t>L.315</w:t>
      </w:r>
      <w:proofErr w:type="spellEnd"/>
      <w:r w:rsidRPr="00696CBE">
        <w:rPr>
          <w:rFonts w:ascii="Arial" w:hAnsi="Arial" w:cs="Arial"/>
          <w:sz w:val="20"/>
          <w:szCs w:val="20"/>
        </w:rPr>
        <w:t>-2 du code de l’énergie.</w:t>
      </w:r>
    </w:p>
    <w:p w14:paraId="18B08421" w14:textId="77777777" w:rsidR="00696CBE" w:rsidRPr="00696CBE" w:rsidRDefault="00696CBE" w:rsidP="00696CBE">
      <w:pPr>
        <w:keepNext/>
        <w:spacing w:before="360" w:after="240"/>
        <w:ind w:left="709"/>
        <w:jc w:val="both"/>
        <w:outlineLvl w:val="1"/>
        <w:rPr>
          <w:rFonts w:ascii="Arial" w:eastAsia="Arial Unicode MS" w:hAnsi="Arial"/>
          <w:b/>
          <w:bCs/>
          <w:i/>
          <w:iCs/>
          <w:sz w:val="20"/>
          <w:szCs w:val="28"/>
        </w:rPr>
      </w:pPr>
      <w:bookmarkStart w:id="7" w:name="_Toc207708269"/>
      <w:r w:rsidRPr="00696CBE">
        <w:rPr>
          <w:rFonts w:ascii="Arial" w:eastAsia="Arial Unicode MS" w:hAnsi="Arial"/>
          <w:b/>
          <w:bCs/>
          <w:i/>
          <w:iCs/>
          <w:sz w:val="20"/>
          <w:szCs w:val="28"/>
        </w:rPr>
        <w:t xml:space="preserve">2.1 Nomenclature européennes (Codes </w:t>
      </w:r>
      <w:proofErr w:type="spellStart"/>
      <w:r w:rsidRPr="00696CBE">
        <w:rPr>
          <w:rFonts w:ascii="Arial" w:eastAsia="Arial Unicode MS" w:hAnsi="Arial"/>
          <w:b/>
          <w:bCs/>
          <w:i/>
          <w:iCs/>
          <w:sz w:val="20"/>
          <w:szCs w:val="28"/>
        </w:rPr>
        <w:t>CPV</w:t>
      </w:r>
      <w:proofErr w:type="spellEnd"/>
      <w:r w:rsidRPr="00696CBE">
        <w:rPr>
          <w:rFonts w:ascii="Arial" w:eastAsia="Arial Unicode MS" w:hAnsi="Arial"/>
          <w:b/>
          <w:bCs/>
          <w:i/>
          <w:iCs/>
          <w:sz w:val="20"/>
          <w:szCs w:val="28"/>
        </w:rPr>
        <w:t>)</w:t>
      </w:r>
      <w:bookmarkEnd w:id="7"/>
    </w:p>
    <w:p w14:paraId="46C9A933"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classification principale conforme au vocabulaire commun des marchés européens (</w:t>
      </w:r>
      <w:proofErr w:type="spellStart"/>
      <w:r w:rsidRPr="00696CBE">
        <w:rPr>
          <w:rFonts w:ascii="Arial" w:hAnsi="Arial" w:cs="Arial"/>
          <w:sz w:val="20"/>
          <w:szCs w:val="20"/>
        </w:rPr>
        <w:t>CPV</w:t>
      </w:r>
      <w:proofErr w:type="spellEnd"/>
      <w:r w:rsidRPr="00696CBE">
        <w:rPr>
          <w:rFonts w:ascii="Arial" w:hAnsi="Arial" w:cs="Arial"/>
          <w:sz w:val="20"/>
          <w:szCs w:val="20"/>
        </w:rPr>
        <w:t xml:space="preserve">) est : </w:t>
      </w:r>
      <w:r w:rsidRPr="00696CBE">
        <w:rPr>
          <w:rFonts w:ascii="Arial" w:hAnsi="Arial" w:cs="Arial"/>
          <w:sz w:val="20"/>
          <w:lang w:eastAsia="en-US"/>
        </w:rPr>
        <w:t xml:space="preserve">Electricité (code </w:t>
      </w:r>
      <w:proofErr w:type="spellStart"/>
      <w:r w:rsidRPr="00696CBE">
        <w:rPr>
          <w:rFonts w:ascii="Arial" w:hAnsi="Arial" w:cs="Arial"/>
          <w:sz w:val="20"/>
          <w:lang w:eastAsia="en-US"/>
        </w:rPr>
        <w:t>CPV</w:t>
      </w:r>
      <w:proofErr w:type="spellEnd"/>
      <w:r w:rsidRPr="00696CBE">
        <w:rPr>
          <w:rFonts w:ascii="Arial" w:hAnsi="Arial" w:cs="Arial"/>
          <w:sz w:val="20"/>
          <w:lang w:eastAsia="en-US"/>
        </w:rPr>
        <w:t xml:space="preserve"> 09310000-5)</w:t>
      </w:r>
    </w:p>
    <w:p w14:paraId="416CE0BE"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8" w:name="_Toc207708270"/>
      <w:r w:rsidRPr="00696CBE">
        <w:rPr>
          <w:rFonts w:ascii="Arial" w:eastAsia="Arial Unicode MS" w:hAnsi="Arial"/>
          <w:b/>
          <w:bCs/>
          <w:i/>
          <w:iCs/>
          <w:sz w:val="20"/>
          <w:szCs w:val="28"/>
        </w:rPr>
        <w:t>2.2 Durée du marché</w:t>
      </w:r>
      <w:bookmarkEnd w:id="8"/>
    </w:p>
    <w:p w14:paraId="08F6C35A" w14:textId="08E94BCC" w:rsidR="00696CBE" w:rsidRPr="00696CBE" w:rsidRDefault="00696CBE" w:rsidP="00696CBE">
      <w:pPr>
        <w:keepNext/>
        <w:spacing w:before="360" w:after="240"/>
        <w:ind w:left="1276" w:hanging="576"/>
        <w:jc w:val="both"/>
        <w:outlineLvl w:val="1"/>
        <w:rPr>
          <w:rFonts w:ascii="Arial" w:hAnsi="Arial" w:cs="Arial"/>
          <w:sz w:val="20"/>
          <w:szCs w:val="20"/>
        </w:rPr>
      </w:pPr>
      <w:bookmarkStart w:id="9" w:name="_Toc207708271"/>
      <w:r w:rsidRPr="00672591">
        <w:rPr>
          <w:rFonts w:ascii="Arial" w:hAnsi="Arial" w:cs="Arial"/>
          <w:sz w:val="20"/>
          <w:szCs w:val="20"/>
        </w:rPr>
        <w:t>La durée du marché est de 25 années.</w:t>
      </w:r>
      <w:r w:rsidRPr="00696CBE">
        <w:rPr>
          <w:rFonts w:ascii="Arial" w:hAnsi="Arial" w:cs="Arial"/>
          <w:sz w:val="20"/>
          <w:szCs w:val="20"/>
        </w:rPr>
        <w:t xml:space="preserve"> </w:t>
      </w:r>
    </w:p>
    <w:p w14:paraId="7DB0FD80" w14:textId="77777777" w:rsidR="00696CBE" w:rsidRPr="00696CBE" w:rsidRDefault="00696CBE" w:rsidP="00696CBE">
      <w:pPr>
        <w:keepNext/>
        <w:spacing w:before="360" w:after="240"/>
        <w:ind w:left="700"/>
        <w:jc w:val="both"/>
        <w:outlineLvl w:val="1"/>
        <w:rPr>
          <w:rFonts w:ascii="Arial" w:hAnsi="Arial" w:cs="Arial"/>
          <w:sz w:val="20"/>
          <w:szCs w:val="20"/>
        </w:rPr>
      </w:pPr>
      <w:r w:rsidRPr="00696CBE">
        <w:rPr>
          <w:rFonts w:ascii="Arial" w:hAnsi="Arial" w:cs="Arial"/>
          <w:sz w:val="20"/>
          <w:szCs w:val="20"/>
        </w:rPr>
        <w:t xml:space="preserve">Conformément à l’article </w:t>
      </w:r>
      <w:proofErr w:type="spellStart"/>
      <w:r w:rsidRPr="00696CBE">
        <w:rPr>
          <w:rFonts w:ascii="Arial" w:hAnsi="Arial" w:cs="Arial"/>
          <w:sz w:val="20"/>
          <w:szCs w:val="20"/>
        </w:rPr>
        <w:t>L.331</w:t>
      </w:r>
      <w:proofErr w:type="spellEnd"/>
      <w:r w:rsidRPr="00696CBE">
        <w:rPr>
          <w:rFonts w:ascii="Arial" w:hAnsi="Arial" w:cs="Arial"/>
          <w:sz w:val="20"/>
          <w:szCs w:val="20"/>
        </w:rPr>
        <w:t xml:space="preserve">-5 du Code de l’énergie, cette durée est définie en tenant compte de la nature des prestations et de la durée d'amortissement des installations nécessaires à leur exécution. </w:t>
      </w:r>
    </w:p>
    <w:p w14:paraId="09FA2558"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r w:rsidRPr="00696CBE">
        <w:rPr>
          <w:rFonts w:ascii="Arial" w:eastAsia="Arial Unicode MS" w:hAnsi="Arial"/>
          <w:b/>
          <w:bCs/>
          <w:i/>
          <w:iCs/>
          <w:sz w:val="20"/>
          <w:szCs w:val="28"/>
        </w:rPr>
        <w:t>2.3 Conditions de participation</w:t>
      </w:r>
      <w:bookmarkEnd w:id="9"/>
    </w:p>
    <w:p w14:paraId="5C774E99" w14:textId="011DFDC3"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L’offre sera présentée par une seule entreprise ou par un groupement et devra indiquer tous les sous-traitants. Elle devra également indiquer les prestations (ou leur montant) dont la sous-traitance est envisagée, la dénomination et la qualité des sous-traitants qui l’exécuteront à la place du titulaire. Tout changement de sous-traitant devra être soumis à l’avis </w:t>
      </w:r>
      <w:r w:rsidR="00455DC1">
        <w:rPr>
          <w:rFonts w:ascii="Arial" w:hAnsi="Arial" w:cs="Arial"/>
          <w:sz w:val="20"/>
          <w:szCs w:val="20"/>
        </w:rPr>
        <w:t>de la commune</w:t>
      </w:r>
      <w:r w:rsidRPr="00696CBE">
        <w:rPr>
          <w:rFonts w:ascii="Arial" w:hAnsi="Arial" w:cs="Arial"/>
          <w:sz w:val="20"/>
          <w:szCs w:val="20"/>
        </w:rPr>
        <w:t xml:space="preserve"> et pourra être refusé.</w:t>
      </w:r>
    </w:p>
    <w:p w14:paraId="680F352C" w14:textId="77777777" w:rsidR="00696CBE" w:rsidRPr="00696CBE" w:rsidRDefault="00696CBE" w:rsidP="00696CBE">
      <w:pPr>
        <w:ind w:left="709"/>
        <w:jc w:val="both"/>
        <w:rPr>
          <w:rFonts w:ascii="Arial" w:hAnsi="Arial" w:cs="Arial"/>
          <w:sz w:val="20"/>
          <w:szCs w:val="20"/>
        </w:rPr>
      </w:pPr>
    </w:p>
    <w:p w14:paraId="2A77C0E9"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pouvoir adjudicateur ne souhaite imposer aucune forme de groupement à l’attributaire du marché. Les groupements momentanés d’entreprises sont autorisés et devront prendre la forme de groupements solidaires ou conjoints.</w:t>
      </w:r>
    </w:p>
    <w:p w14:paraId="4F308203" w14:textId="77777777" w:rsidR="00696CBE" w:rsidRPr="00696CBE" w:rsidRDefault="00696CBE" w:rsidP="00696CBE">
      <w:pPr>
        <w:ind w:left="709"/>
        <w:jc w:val="both"/>
        <w:rPr>
          <w:rFonts w:ascii="Arial" w:hAnsi="Arial" w:cs="Arial"/>
          <w:sz w:val="20"/>
          <w:szCs w:val="20"/>
        </w:rPr>
      </w:pPr>
    </w:p>
    <w:p w14:paraId="12F87EFD"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 mandataire du groupement devra être désigné expressément par les membres du groupement qui l’auront autorisé par écrit à signer l’acte d’engagement en leur nom (le candidat pourra à cet effet utiliser le formulaire </w:t>
      </w:r>
      <w:proofErr w:type="spellStart"/>
      <w:r w:rsidRPr="00696CBE">
        <w:rPr>
          <w:rFonts w:ascii="Arial" w:hAnsi="Arial" w:cs="Arial"/>
          <w:sz w:val="20"/>
          <w:szCs w:val="20"/>
        </w:rPr>
        <w:t>DC1</w:t>
      </w:r>
      <w:proofErr w:type="spellEnd"/>
      <w:r w:rsidRPr="00696CBE">
        <w:rPr>
          <w:rFonts w:ascii="Arial" w:hAnsi="Arial" w:cs="Arial"/>
          <w:sz w:val="20"/>
          <w:szCs w:val="20"/>
        </w:rPr>
        <w:t>).</w:t>
      </w:r>
    </w:p>
    <w:p w14:paraId="622C77D7"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0" w:name="_Toc207708272"/>
      <w:r w:rsidRPr="00696CBE">
        <w:rPr>
          <w:rFonts w:ascii="Arial" w:eastAsia="Arial Unicode MS" w:hAnsi="Arial"/>
          <w:b/>
          <w:bCs/>
          <w:i/>
          <w:iCs/>
          <w:sz w:val="20"/>
          <w:szCs w:val="28"/>
        </w:rPr>
        <w:t>2.4 Langue et unité monétaire</w:t>
      </w:r>
      <w:bookmarkEnd w:id="10"/>
    </w:p>
    <w:p w14:paraId="5F0298C1" w14:textId="053F9892" w:rsidR="00696CBE" w:rsidRPr="00696CBE" w:rsidRDefault="00696CBE" w:rsidP="00565714">
      <w:pPr>
        <w:ind w:left="709"/>
        <w:jc w:val="both"/>
        <w:rPr>
          <w:rFonts w:ascii="Arial" w:hAnsi="Arial" w:cs="Arial"/>
          <w:sz w:val="20"/>
          <w:szCs w:val="20"/>
        </w:rPr>
      </w:pPr>
      <w:r w:rsidRPr="00696CBE">
        <w:rPr>
          <w:rFonts w:ascii="Arial" w:hAnsi="Arial" w:cs="Arial"/>
          <w:sz w:val="20"/>
          <w:szCs w:val="20"/>
        </w:rPr>
        <w:t>Les offres des concurrents seront entièrement rédigées en langue française ou accompagnées d’une traduction en français certifiée conforme à l’original par un traducteur assermenté. Elles seront exprimées en EURO (€).</w:t>
      </w:r>
    </w:p>
    <w:p w14:paraId="01AB0BE5"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11" w:name="_Toc207708273"/>
      <w:r w:rsidRPr="00696CBE">
        <w:rPr>
          <w:rFonts w:ascii="Arial" w:hAnsi="Arial"/>
          <w:b/>
          <w:smallCaps/>
          <w:sz w:val="20"/>
        </w:rPr>
        <w:t>Article 3 – Modalités du marché</w:t>
      </w:r>
      <w:bookmarkEnd w:id="11"/>
    </w:p>
    <w:p w14:paraId="19F3F343"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Conformément l’article L. 2123-1 du code de la commande publique, le marché ci-présent répond aux modalités des marchés à procédure adaptée (MAPA). </w:t>
      </w:r>
    </w:p>
    <w:p w14:paraId="3EC8051E" w14:textId="77777777" w:rsidR="00696CBE" w:rsidRPr="00696CBE" w:rsidRDefault="00696CBE" w:rsidP="00696CBE">
      <w:pPr>
        <w:jc w:val="both"/>
        <w:rPr>
          <w:rFonts w:ascii="Arial" w:hAnsi="Arial" w:cs="Arial"/>
          <w:sz w:val="20"/>
          <w:szCs w:val="20"/>
        </w:rPr>
      </w:pPr>
    </w:p>
    <w:p w14:paraId="1A792E16" w14:textId="77777777" w:rsidR="00696CBE" w:rsidRPr="00696CBE" w:rsidRDefault="00696CBE" w:rsidP="00696CBE">
      <w:pPr>
        <w:ind w:left="709"/>
        <w:jc w:val="both"/>
        <w:rPr>
          <w:rFonts w:ascii="Arial" w:hAnsi="Arial" w:cs="Arial"/>
          <w:color w:val="EE0000"/>
          <w:sz w:val="20"/>
          <w:szCs w:val="20"/>
        </w:rPr>
      </w:pPr>
      <w:r w:rsidRPr="00696CBE">
        <w:rPr>
          <w:rFonts w:ascii="Arial" w:hAnsi="Arial" w:cs="Arial"/>
          <w:sz w:val="20"/>
          <w:szCs w:val="20"/>
        </w:rPr>
        <w:t xml:space="preserve">Conformément à l’article </w:t>
      </w:r>
      <w:proofErr w:type="spellStart"/>
      <w:r w:rsidRPr="00696CBE">
        <w:rPr>
          <w:rFonts w:ascii="Arial" w:hAnsi="Arial" w:cs="Arial"/>
          <w:sz w:val="20"/>
          <w:szCs w:val="20"/>
        </w:rPr>
        <w:t>L2113</w:t>
      </w:r>
      <w:proofErr w:type="spellEnd"/>
      <w:r w:rsidRPr="00696CBE">
        <w:rPr>
          <w:rFonts w:ascii="Arial" w:hAnsi="Arial" w:cs="Arial"/>
          <w:sz w:val="20"/>
          <w:szCs w:val="20"/>
        </w:rPr>
        <w:t>-10 du Code de la commande publique le marché fait l’objet d’un lot unique dans la mesure où son objet ne permet pas d’identifier des prestations distinctes.</w:t>
      </w:r>
    </w:p>
    <w:p w14:paraId="35E9C1D5"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12" w:name="_Toc207708274"/>
      <w:r w:rsidRPr="00696CBE">
        <w:rPr>
          <w:rFonts w:ascii="Arial" w:hAnsi="Arial"/>
          <w:b/>
          <w:smallCaps/>
          <w:sz w:val="20"/>
        </w:rPr>
        <w:lastRenderedPageBreak/>
        <w:t>Article 4 – Conditions de l’appel d’offres</w:t>
      </w:r>
      <w:bookmarkEnd w:id="12"/>
    </w:p>
    <w:p w14:paraId="63BDD8ED"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3" w:name="_Toc207708275"/>
      <w:r w:rsidRPr="00696CBE">
        <w:rPr>
          <w:rFonts w:ascii="Arial" w:eastAsia="Arial Unicode MS" w:hAnsi="Arial"/>
          <w:b/>
          <w:bCs/>
          <w:i/>
          <w:iCs/>
          <w:sz w:val="20"/>
          <w:szCs w:val="28"/>
        </w:rPr>
        <w:t>4.1 Type de procédure</w:t>
      </w:r>
      <w:bookmarkEnd w:id="13"/>
    </w:p>
    <w:p w14:paraId="0537E00E" w14:textId="77777777" w:rsidR="00696CBE" w:rsidRPr="00696CBE" w:rsidRDefault="00696CBE" w:rsidP="00696CBE">
      <w:pPr>
        <w:ind w:left="709"/>
        <w:jc w:val="both"/>
        <w:rPr>
          <w:rFonts w:ascii="Arial" w:hAnsi="Arial" w:cs="Arial"/>
          <w:spacing w:val="-2"/>
          <w:sz w:val="20"/>
          <w:szCs w:val="20"/>
        </w:rPr>
      </w:pPr>
      <w:r w:rsidRPr="00696CBE">
        <w:rPr>
          <w:rFonts w:ascii="Arial" w:hAnsi="Arial" w:cs="Arial"/>
          <w:spacing w:val="-2"/>
          <w:sz w:val="20"/>
          <w:szCs w:val="20"/>
        </w:rPr>
        <w:t xml:space="preserve">Compte tenu des seuils en vigueur, la procédure utilisée est celle d’un marché passé selon la procédure adaptée, conformément </w:t>
      </w:r>
      <w:r w:rsidRPr="00696CBE">
        <w:rPr>
          <w:rFonts w:ascii="Arial" w:hAnsi="Arial" w:cs="Arial"/>
          <w:sz w:val="20"/>
          <w:szCs w:val="20"/>
        </w:rPr>
        <w:t>à l’article L. 2123-1 du code de la commande publique</w:t>
      </w:r>
      <w:r w:rsidRPr="00696CBE">
        <w:rPr>
          <w:rFonts w:ascii="Arial" w:hAnsi="Arial" w:cs="Arial"/>
          <w:spacing w:val="-2"/>
          <w:sz w:val="20"/>
          <w:szCs w:val="20"/>
        </w:rPr>
        <w:t>.</w:t>
      </w:r>
    </w:p>
    <w:p w14:paraId="4B9B3866"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4" w:name="_Ref530143684"/>
      <w:bookmarkStart w:id="15" w:name="_Toc207708276"/>
      <w:r w:rsidRPr="00696CBE">
        <w:rPr>
          <w:rFonts w:ascii="Arial" w:eastAsia="Arial Unicode MS" w:hAnsi="Arial"/>
          <w:b/>
          <w:bCs/>
          <w:i/>
          <w:iCs/>
          <w:sz w:val="20"/>
          <w:szCs w:val="28"/>
        </w:rPr>
        <w:t xml:space="preserve">4.2 Remise des </w:t>
      </w:r>
      <w:bookmarkEnd w:id="14"/>
      <w:bookmarkEnd w:id="15"/>
      <w:r w:rsidRPr="00696CBE">
        <w:rPr>
          <w:rFonts w:ascii="Arial" w:eastAsia="Arial Unicode MS" w:hAnsi="Arial"/>
          <w:b/>
          <w:bCs/>
          <w:i/>
          <w:iCs/>
          <w:sz w:val="20"/>
          <w:szCs w:val="28"/>
        </w:rPr>
        <w:t>offres</w:t>
      </w:r>
    </w:p>
    <w:p w14:paraId="1CCF8D8E" w14:textId="36233138"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date limite de remise des offres est fixée au :</w:t>
      </w:r>
      <w:r w:rsidR="00754737">
        <w:rPr>
          <w:rFonts w:ascii="Arial" w:hAnsi="Arial" w:cs="Arial"/>
          <w:sz w:val="20"/>
          <w:szCs w:val="20"/>
        </w:rPr>
        <w:t xml:space="preserve"> 27 novembre 2026</w:t>
      </w:r>
      <w:r w:rsidR="00740CD4">
        <w:rPr>
          <w:rFonts w:ascii="Arial" w:hAnsi="Arial" w:cs="Arial"/>
          <w:sz w:val="20"/>
          <w:szCs w:val="20"/>
        </w:rPr>
        <w:t xml:space="preserve"> à 18h.</w:t>
      </w:r>
      <w:r w:rsidRPr="00696CBE">
        <w:rPr>
          <w:rFonts w:ascii="Arial" w:hAnsi="Arial" w:cs="Arial"/>
          <w:sz w:val="20"/>
          <w:szCs w:val="20"/>
        </w:rPr>
        <w:t xml:space="preserve"> </w:t>
      </w:r>
    </w:p>
    <w:p w14:paraId="617634A9"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6" w:name="_Toc207708277"/>
      <w:r w:rsidRPr="00696CBE">
        <w:rPr>
          <w:rFonts w:ascii="Arial" w:eastAsia="Arial Unicode MS" w:hAnsi="Arial"/>
          <w:b/>
          <w:bCs/>
          <w:i/>
          <w:iCs/>
          <w:sz w:val="20"/>
          <w:szCs w:val="28"/>
        </w:rPr>
        <w:t>4.3 Variantes et options</w:t>
      </w:r>
      <w:bookmarkEnd w:id="16"/>
    </w:p>
    <w:p w14:paraId="0ECF1A74"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Les variantes à l’initiative des candidats ne sont pas autorisées.</w:t>
      </w:r>
    </w:p>
    <w:p w14:paraId="3A368C90"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7" w:name="_Toc207708278"/>
      <w:r w:rsidRPr="00696CBE">
        <w:rPr>
          <w:rFonts w:ascii="Arial" w:eastAsia="Arial Unicode MS" w:hAnsi="Arial"/>
          <w:b/>
          <w:bCs/>
          <w:i/>
          <w:iCs/>
          <w:sz w:val="20"/>
          <w:szCs w:val="28"/>
        </w:rPr>
        <w:t>4.4 Délai de validité des offres</w:t>
      </w:r>
      <w:bookmarkEnd w:id="17"/>
    </w:p>
    <w:p w14:paraId="59BB4189"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 délai de validité des offres est de 150 jours à compter de la date limite fixée pour la réception des offres à l'article </w:t>
      </w:r>
      <w:r w:rsidRPr="00696CBE">
        <w:rPr>
          <w:rFonts w:ascii="Arial" w:hAnsi="Arial" w:cs="Arial"/>
          <w:sz w:val="20"/>
          <w:szCs w:val="20"/>
        </w:rPr>
        <w:fldChar w:fldCharType="begin"/>
      </w:r>
      <w:r w:rsidRPr="00696CBE">
        <w:rPr>
          <w:rFonts w:ascii="Arial" w:hAnsi="Arial" w:cs="Arial"/>
          <w:sz w:val="20"/>
          <w:szCs w:val="20"/>
        </w:rPr>
        <w:instrText xml:space="preserve"> REF _Ref530143684 \r \h </w:instrText>
      </w:r>
      <w:r w:rsidRPr="00696CBE">
        <w:rPr>
          <w:rFonts w:ascii="Arial" w:hAnsi="Arial" w:cs="Arial"/>
          <w:sz w:val="20"/>
          <w:szCs w:val="20"/>
        </w:rPr>
      </w:r>
      <w:r w:rsidRPr="00696CBE">
        <w:rPr>
          <w:rFonts w:ascii="Arial" w:hAnsi="Arial" w:cs="Arial"/>
          <w:sz w:val="20"/>
          <w:szCs w:val="20"/>
        </w:rPr>
        <w:fldChar w:fldCharType="separate"/>
      </w:r>
      <w:r w:rsidRPr="00696CBE">
        <w:rPr>
          <w:rFonts w:ascii="Arial" w:hAnsi="Arial" w:cs="Arial"/>
          <w:sz w:val="20"/>
          <w:szCs w:val="20"/>
        </w:rPr>
        <w:t>4.2</w:t>
      </w:r>
      <w:r w:rsidRPr="00696CBE">
        <w:rPr>
          <w:rFonts w:ascii="Arial" w:hAnsi="Arial" w:cs="Arial"/>
          <w:sz w:val="20"/>
          <w:szCs w:val="20"/>
        </w:rPr>
        <w:fldChar w:fldCharType="end"/>
      </w:r>
      <w:r w:rsidRPr="00696CBE">
        <w:rPr>
          <w:rFonts w:ascii="Arial" w:hAnsi="Arial" w:cs="Arial"/>
          <w:sz w:val="20"/>
          <w:szCs w:val="20"/>
        </w:rPr>
        <w:t>.</w:t>
      </w:r>
    </w:p>
    <w:p w14:paraId="7FCDFAB5"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18" w:name="_Toc207708279"/>
      <w:r w:rsidRPr="00696CBE">
        <w:rPr>
          <w:rFonts w:ascii="Arial" w:eastAsia="Arial Unicode MS" w:hAnsi="Arial"/>
          <w:b/>
          <w:bCs/>
          <w:i/>
          <w:iCs/>
          <w:sz w:val="20"/>
          <w:szCs w:val="28"/>
        </w:rPr>
        <w:t>4.5 Contenu du dossier de consultation</w:t>
      </w:r>
      <w:bookmarkEnd w:id="18"/>
    </w:p>
    <w:p w14:paraId="1C17FF12"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 dossier de consultation contient les pièces suivantes : </w:t>
      </w:r>
    </w:p>
    <w:p w14:paraId="5FA11F31" w14:textId="77777777"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Le règlement de la consultation (RC)</w:t>
      </w:r>
    </w:p>
    <w:p w14:paraId="433689D8" w14:textId="77777777"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Le cahier des clauses administratives particulières (</w:t>
      </w:r>
      <w:proofErr w:type="spellStart"/>
      <w:r w:rsidRPr="00696CBE">
        <w:rPr>
          <w:rFonts w:ascii="Arial" w:hAnsi="Arial" w:cs="Arial"/>
          <w:sz w:val="20"/>
          <w:lang w:eastAsia="en-US"/>
        </w:rPr>
        <w:t>CCAP</w:t>
      </w:r>
      <w:proofErr w:type="spellEnd"/>
      <w:r w:rsidRPr="00696CBE">
        <w:rPr>
          <w:rFonts w:ascii="Arial" w:hAnsi="Arial" w:cs="Arial"/>
          <w:sz w:val="20"/>
          <w:lang w:eastAsia="en-US"/>
        </w:rPr>
        <w:t>)</w:t>
      </w:r>
    </w:p>
    <w:p w14:paraId="1E5304A7" w14:textId="77777777"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Le cahier des clauses techniques particulières (CCTP)</w:t>
      </w:r>
    </w:p>
    <w:p w14:paraId="71E644B2" w14:textId="77777777"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Le bordereau de prix unitaire (</w:t>
      </w:r>
      <w:proofErr w:type="spellStart"/>
      <w:r w:rsidRPr="00696CBE">
        <w:rPr>
          <w:rFonts w:ascii="Arial" w:hAnsi="Arial" w:cs="Arial"/>
          <w:sz w:val="20"/>
          <w:lang w:eastAsia="en-US"/>
        </w:rPr>
        <w:t>BPU</w:t>
      </w:r>
      <w:proofErr w:type="spellEnd"/>
      <w:r w:rsidRPr="00696CBE">
        <w:rPr>
          <w:rFonts w:ascii="Arial" w:hAnsi="Arial" w:cs="Arial"/>
          <w:sz w:val="20"/>
          <w:lang w:eastAsia="en-US"/>
        </w:rPr>
        <w:t>)</w:t>
      </w:r>
    </w:p>
    <w:p w14:paraId="29E64C30" w14:textId="77777777"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L’acte d’engagement (</w:t>
      </w:r>
      <w:proofErr w:type="spellStart"/>
      <w:r w:rsidRPr="00696CBE">
        <w:rPr>
          <w:rFonts w:ascii="Arial" w:hAnsi="Arial" w:cs="Arial"/>
          <w:sz w:val="20"/>
          <w:lang w:eastAsia="en-US"/>
        </w:rPr>
        <w:t>AE</w:t>
      </w:r>
      <w:proofErr w:type="spellEnd"/>
      <w:r w:rsidRPr="00696CBE">
        <w:rPr>
          <w:rFonts w:ascii="Arial" w:hAnsi="Arial" w:cs="Arial"/>
          <w:sz w:val="20"/>
          <w:lang w:eastAsia="en-US"/>
        </w:rPr>
        <w:t>)</w:t>
      </w:r>
    </w:p>
    <w:p w14:paraId="03059A18" w14:textId="05D5F4B0" w:rsidR="00696CBE" w:rsidRPr="00696CBE" w:rsidRDefault="00696CBE" w:rsidP="00696CBE">
      <w:pPr>
        <w:numPr>
          <w:ilvl w:val="0"/>
          <w:numId w:val="30"/>
        </w:numPr>
        <w:suppressAutoHyphens/>
        <w:autoSpaceDN w:val="0"/>
        <w:spacing w:before="60" w:after="60"/>
        <w:ind w:left="1412" w:hanging="278"/>
        <w:jc w:val="both"/>
        <w:textAlignment w:val="baseline"/>
        <w:rPr>
          <w:rFonts w:ascii="Arial" w:hAnsi="Arial" w:cs="Arial"/>
          <w:sz w:val="20"/>
          <w:lang w:eastAsia="en-US"/>
        </w:rPr>
      </w:pPr>
      <w:r w:rsidRPr="00696CBE">
        <w:rPr>
          <w:rFonts w:ascii="Arial" w:hAnsi="Arial" w:cs="Arial"/>
          <w:sz w:val="20"/>
          <w:lang w:eastAsia="en-US"/>
        </w:rPr>
        <w:t xml:space="preserve">Le projet de </w:t>
      </w:r>
      <w:r w:rsidR="005822EB">
        <w:rPr>
          <w:rFonts w:ascii="Arial" w:hAnsi="Arial" w:cs="Arial"/>
          <w:sz w:val="20"/>
          <w:lang w:eastAsia="en-US"/>
        </w:rPr>
        <w:t>convention d’occupation temporaire</w:t>
      </w:r>
      <w:r w:rsidRPr="00696CBE">
        <w:rPr>
          <w:rFonts w:ascii="Arial" w:hAnsi="Arial" w:cs="Arial"/>
          <w:sz w:val="20"/>
          <w:lang w:eastAsia="en-US"/>
        </w:rPr>
        <w:t>, qui pourra être accordé</w:t>
      </w:r>
      <w:r w:rsidR="005822EB">
        <w:rPr>
          <w:rFonts w:ascii="Arial" w:hAnsi="Arial" w:cs="Arial"/>
          <w:sz w:val="20"/>
          <w:lang w:eastAsia="en-US"/>
        </w:rPr>
        <w:t>e</w:t>
      </w:r>
      <w:r w:rsidRPr="00696CBE">
        <w:rPr>
          <w:rFonts w:ascii="Arial" w:hAnsi="Arial" w:cs="Arial"/>
          <w:sz w:val="20"/>
          <w:lang w:eastAsia="en-US"/>
        </w:rPr>
        <w:t xml:space="preserve"> dans le cadre de ce marché selon l’article</w:t>
      </w:r>
      <w:r w:rsidRPr="00696CBE">
        <w:rPr>
          <w:rFonts w:ascii="Arial" w:hAnsi="Arial" w:cs="Arial"/>
          <w:iCs/>
          <w:sz w:val="20"/>
          <w:lang w:eastAsia="en-US"/>
        </w:rPr>
        <w:t xml:space="preserve"> </w:t>
      </w:r>
      <w:proofErr w:type="spellStart"/>
      <w:r w:rsidRPr="00696CBE">
        <w:rPr>
          <w:rFonts w:ascii="Arial" w:hAnsi="Arial" w:cs="Arial"/>
          <w:sz w:val="20"/>
          <w:lang w:eastAsia="en-US"/>
        </w:rPr>
        <w:t>L2122</w:t>
      </w:r>
      <w:proofErr w:type="spellEnd"/>
      <w:r w:rsidRPr="00696CBE">
        <w:rPr>
          <w:rFonts w:ascii="Arial" w:hAnsi="Arial" w:cs="Arial"/>
          <w:sz w:val="20"/>
          <w:lang w:eastAsia="en-US"/>
        </w:rPr>
        <w:t xml:space="preserve">-1-2 2° du </w:t>
      </w:r>
      <w:proofErr w:type="spellStart"/>
      <w:r w:rsidRPr="00696CBE">
        <w:rPr>
          <w:rFonts w:ascii="Arial" w:hAnsi="Arial" w:cs="Arial"/>
          <w:sz w:val="20"/>
          <w:lang w:eastAsia="en-US"/>
        </w:rPr>
        <w:t>CGPP</w:t>
      </w:r>
      <w:proofErr w:type="spellEnd"/>
      <w:r w:rsidRPr="00696CBE">
        <w:rPr>
          <w:rFonts w:ascii="Arial" w:hAnsi="Arial" w:cs="Arial"/>
          <w:sz w:val="20"/>
          <w:lang w:eastAsia="en-US"/>
        </w:rPr>
        <w:t xml:space="preserve"> </w:t>
      </w:r>
      <w:r w:rsidRPr="00696CBE">
        <w:rPr>
          <w:rFonts w:ascii="Arial" w:hAnsi="Arial" w:cs="Arial"/>
          <w:iCs/>
          <w:sz w:val="20"/>
          <w:lang w:eastAsia="en-US"/>
        </w:rPr>
        <w:t>qui permet à un acheteur public d’attribuer un titre foncier concomitamment à l’attribution d’un contrat de la commande publique.</w:t>
      </w:r>
    </w:p>
    <w:p w14:paraId="08F5373B" w14:textId="77777777" w:rsidR="00696CBE" w:rsidRPr="00696CBE" w:rsidRDefault="00696CBE" w:rsidP="00696CBE">
      <w:pPr>
        <w:jc w:val="both"/>
        <w:rPr>
          <w:rFonts w:ascii="Arial" w:hAnsi="Arial" w:cs="Arial"/>
          <w:sz w:val="20"/>
          <w:szCs w:val="20"/>
        </w:rPr>
      </w:pPr>
    </w:p>
    <w:p w14:paraId="425481DE"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maître d’ouvrage se réserve le droit d’apporter des modifications de détail au dossier de consultation. Ces modifications devront être reçues par les candidats au plus tard 15 jours avant la date limite de réception des offres. Les candidats devront alors répondre sur la base du dossier modifié sans pouvoir élever aucune réclamation à ce sujet.</w:t>
      </w:r>
    </w:p>
    <w:p w14:paraId="3F06EB4B" w14:textId="77777777" w:rsidR="00696CBE" w:rsidRPr="00696CBE" w:rsidRDefault="00696CBE" w:rsidP="00696CBE">
      <w:pPr>
        <w:ind w:left="709"/>
        <w:jc w:val="both"/>
        <w:rPr>
          <w:rFonts w:ascii="Arial" w:hAnsi="Arial" w:cs="Arial"/>
          <w:sz w:val="20"/>
          <w:szCs w:val="20"/>
        </w:rPr>
      </w:pPr>
    </w:p>
    <w:p w14:paraId="740B1172" w14:textId="73CCD4AE" w:rsidR="00696CBE" w:rsidRPr="00696CBE" w:rsidRDefault="00696CBE" w:rsidP="00565714">
      <w:pPr>
        <w:ind w:left="709"/>
        <w:jc w:val="both"/>
        <w:rPr>
          <w:rFonts w:ascii="Arial" w:hAnsi="Arial" w:cs="Arial"/>
          <w:sz w:val="20"/>
          <w:szCs w:val="20"/>
        </w:rPr>
      </w:pPr>
      <w:r w:rsidRPr="00696CBE">
        <w:rPr>
          <w:rFonts w:ascii="Arial" w:hAnsi="Arial" w:cs="Arial"/>
          <w:sz w:val="20"/>
          <w:szCs w:val="20"/>
        </w:rPr>
        <w:t>Si, pendant l’étude du dossier par les candidats, la date limite de réception des offres est reportée, la disposition précédente est applicable en fonction de cette nouvelle date.</w:t>
      </w:r>
    </w:p>
    <w:p w14:paraId="67A92F82" w14:textId="77777777" w:rsidR="00696CBE" w:rsidRPr="00696CBE" w:rsidRDefault="00696CBE" w:rsidP="00696CBE">
      <w:pPr>
        <w:ind w:left="709"/>
        <w:jc w:val="both"/>
        <w:rPr>
          <w:rFonts w:ascii="Arial" w:hAnsi="Arial" w:cs="Arial"/>
          <w:sz w:val="20"/>
          <w:szCs w:val="20"/>
        </w:rPr>
      </w:pPr>
    </w:p>
    <w:p w14:paraId="60907A0C"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19" w:name="__RefHeading__1672_1047685032"/>
      <w:bookmarkStart w:id="20" w:name="_Toc207708280"/>
      <w:bookmarkEnd w:id="19"/>
      <w:r w:rsidRPr="00696CBE">
        <w:rPr>
          <w:rFonts w:ascii="Arial" w:hAnsi="Arial"/>
          <w:b/>
          <w:smallCaps/>
          <w:sz w:val="20"/>
        </w:rPr>
        <w:t>Article 5 – Présentation des candidatures et des offres</w:t>
      </w:r>
      <w:bookmarkEnd w:id="20"/>
    </w:p>
    <w:p w14:paraId="21A706D0"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Chaque candidat aura à produire un dossier complet comprenant les pièces suivantes, datées, paraphées et signées par lui.</w:t>
      </w:r>
    </w:p>
    <w:p w14:paraId="1FBD14FC"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21" w:name="_Toc207708281"/>
      <w:r w:rsidRPr="00696CBE">
        <w:rPr>
          <w:rFonts w:ascii="Arial" w:eastAsia="Arial Unicode MS" w:hAnsi="Arial"/>
          <w:b/>
          <w:bCs/>
          <w:i/>
          <w:iCs/>
          <w:sz w:val="20"/>
          <w:szCs w:val="28"/>
        </w:rPr>
        <w:t>5.1 Contenu du dossier de candidature</w:t>
      </w:r>
      <w:bookmarkEnd w:id="21"/>
    </w:p>
    <w:p w14:paraId="33DABC99"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La candidature devra comporter les pièces suivantes : </w:t>
      </w:r>
    </w:p>
    <w:p w14:paraId="69820422" w14:textId="77777777" w:rsidR="00696CBE" w:rsidRPr="00696CBE" w:rsidRDefault="00696CBE" w:rsidP="00696CBE">
      <w:pPr>
        <w:ind w:left="709"/>
        <w:jc w:val="both"/>
        <w:rPr>
          <w:rFonts w:ascii="Arial" w:hAnsi="Arial" w:cs="Arial"/>
          <w:sz w:val="20"/>
          <w:szCs w:val="20"/>
        </w:rPr>
      </w:pPr>
    </w:p>
    <w:p w14:paraId="3BE5824A" w14:textId="77777777" w:rsidR="00696CBE" w:rsidRPr="00696CBE" w:rsidRDefault="00696CBE" w:rsidP="00696CBE">
      <w:pPr>
        <w:numPr>
          <w:ilvl w:val="0"/>
          <w:numId w:val="29"/>
        </w:numPr>
        <w:suppressAutoHyphens/>
        <w:autoSpaceDE w:val="0"/>
        <w:autoSpaceDN w:val="0"/>
        <w:ind w:left="993"/>
        <w:jc w:val="both"/>
        <w:textAlignment w:val="baseline"/>
        <w:rPr>
          <w:rFonts w:ascii="Arial" w:eastAsia="Calibri" w:hAnsi="Arial" w:cs="Arial"/>
          <w:color w:val="000000"/>
          <w:sz w:val="20"/>
          <w:szCs w:val="20"/>
          <w:lang w:eastAsia="en-US"/>
        </w:rPr>
      </w:pPr>
      <w:r w:rsidRPr="00696CBE">
        <w:rPr>
          <w:rFonts w:ascii="Arial" w:eastAsia="Calibri" w:hAnsi="Arial" w:cs="Arial"/>
          <w:color w:val="000000"/>
          <w:sz w:val="20"/>
          <w:szCs w:val="20"/>
          <w:lang w:eastAsia="en-US"/>
        </w:rPr>
        <w:t xml:space="preserve"> Une lettre de candidature et désignation du mandataire par ses cotraitants en cas de groupement (</w:t>
      </w:r>
      <w:r w:rsidRPr="00696CBE">
        <w:rPr>
          <w:rFonts w:ascii="Arial" w:eastAsia="Calibri" w:hAnsi="Arial" w:cs="Arial"/>
          <w:b/>
          <w:color w:val="000000"/>
          <w:sz w:val="20"/>
          <w:szCs w:val="20"/>
          <w:lang w:eastAsia="en-US"/>
        </w:rPr>
        <w:t xml:space="preserve">imprimé </w:t>
      </w:r>
      <w:proofErr w:type="spellStart"/>
      <w:r w:rsidRPr="00696CBE">
        <w:rPr>
          <w:rFonts w:ascii="Arial" w:eastAsia="Calibri" w:hAnsi="Arial" w:cs="Arial"/>
          <w:b/>
          <w:color w:val="000000"/>
          <w:sz w:val="20"/>
          <w:szCs w:val="20"/>
          <w:lang w:eastAsia="en-US"/>
        </w:rPr>
        <w:t>DC1</w:t>
      </w:r>
      <w:proofErr w:type="spellEnd"/>
      <w:r w:rsidRPr="00696CBE">
        <w:rPr>
          <w:rFonts w:ascii="Arial" w:eastAsia="Calibri" w:hAnsi="Arial" w:cs="Arial"/>
          <w:color w:val="000000"/>
          <w:sz w:val="20"/>
          <w:szCs w:val="20"/>
          <w:lang w:eastAsia="en-US"/>
        </w:rPr>
        <w:t>) ;</w:t>
      </w:r>
    </w:p>
    <w:p w14:paraId="6EC426F9" w14:textId="77777777" w:rsidR="00696CBE" w:rsidRPr="00696CBE" w:rsidRDefault="00696CBE" w:rsidP="00696CBE">
      <w:pPr>
        <w:suppressAutoHyphens/>
        <w:autoSpaceDE w:val="0"/>
        <w:autoSpaceDN w:val="0"/>
        <w:ind w:left="993"/>
        <w:jc w:val="both"/>
        <w:textAlignment w:val="baseline"/>
        <w:rPr>
          <w:rFonts w:ascii="Arial" w:eastAsia="Calibri" w:hAnsi="Arial" w:cs="Arial"/>
          <w:color w:val="000000"/>
          <w:sz w:val="20"/>
          <w:szCs w:val="20"/>
          <w:lang w:eastAsia="en-US"/>
        </w:rPr>
      </w:pPr>
    </w:p>
    <w:p w14:paraId="76181358" w14:textId="77777777" w:rsidR="00696CBE" w:rsidRPr="00696CBE" w:rsidRDefault="00696CBE" w:rsidP="00696CBE">
      <w:pPr>
        <w:numPr>
          <w:ilvl w:val="0"/>
          <w:numId w:val="29"/>
        </w:numPr>
        <w:suppressAutoHyphens/>
        <w:autoSpaceDE w:val="0"/>
        <w:autoSpaceDN w:val="0"/>
        <w:ind w:left="993"/>
        <w:jc w:val="both"/>
        <w:textAlignment w:val="baseline"/>
        <w:rPr>
          <w:rFonts w:ascii="Arial" w:eastAsia="Calibri" w:hAnsi="Arial" w:cs="Arial"/>
          <w:color w:val="000000"/>
          <w:sz w:val="20"/>
          <w:szCs w:val="20"/>
          <w:lang w:eastAsia="en-US"/>
        </w:rPr>
      </w:pPr>
      <w:r w:rsidRPr="00696CBE">
        <w:rPr>
          <w:rFonts w:ascii="Arial" w:eastAsia="Calibri" w:hAnsi="Arial" w:cs="Arial"/>
          <w:color w:val="000000"/>
          <w:sz w:val="20"/>
          <w:szCs w:val="20"/>
          <w:lang w:eastAsia="en-US"/>
        </w:rPr>
        <w:t xml:space="preserve"> Une déclaration de candidature permettant de juger de la capacité du candidat à exercer l’activité professionnelle objet du marché (</w:t>
      </w:r>
      <w:r w:rsidRPr="00696CBE">
        <w:rPr>
          <w:rFonts w:ascii="Arial" w:eastAsia="Calibri" w:hAnsi="Arial" w:cs="Arial"/>
          <w:b/>
          <w:color w:val="000000"/>
          <w:sz w:val="20"/>
          <w:szCs w:val="20"/>
          <w:lang w:eastAsia="en-US"/>
        </w:rPr>
        <w:t xml:space="preserve">imprimé </w:t>
      </w:r>
      <w:proofErr w:type="spellStart"/>
      <w:r w:rsidRPr="00696CBE">
        <w:rPr>
          <w:rFonts w:ascii="Arial" w:eastAsia="Calibri" w:hAnsi="Arial" w:cs="Arial"/>
          <w:b/>
          <w:color w:val="000000"/>
          <w:sz w:val="20"/>
          <w:szCs w:val="20"/>
          <w:lang w:eastAsia="en-US"/>
        </w:rPr>
        <w:t>DC2</w:t>
      </w:r>
      <w:proofErr w:type="spellEnd"/>
      <w:r w:rsidRPr="00696CBE">
        <w:rPr>
          <w:rFonts w:ascii="Arial" w:eastAsia="Calibri" w:hAnsi="Arial" w:cs="Arial"/>
          <w:color w:val="000000"/>
          <w:sz w:val="20"/>
          <w:szCs w:val="20"/>
          <w:lang w:eastAsia="en-US"/>
        </w:rPr>
        <w:t xml:space="preserve">). </w:t>
      </w:r>
    </w:p>
    <w:p w14:paraId="14AAFE99" w14:textId="77777777" w:rsidR="00696CBE" w:rsidRPr="00696CBE" w:rsidRDefault="00696CBE" w:rsidP="00696CBE">
      <w:pPr>
        <w:suppressAutoHyphens/>
        <w:autoSpaceDN w:val="0"/>
        <w:ind w:left="993"/>
        <w:jc w:val="both"/>
        <w:textAlignment w:val="baseline"/>
        <w:rPr>
          <w:rFonts w:ascii="Arial" w:hAnsi="Arial" w:cs="Arial"/>
          <w:sz w:val="20"/>
          <w:szCs w:val="20"/>
          <w:lang w:eastAsia="en-US"/>
        </w:rPr>
      </w:pPr>
    </w:p>
    <w:p w14:paraId="7EF5EF26" w14:textId="77777777" w:rsidR="00696CBE" w:rsidRPr="00696CBE" w:rsidRDefault="00696CBE" w:rsidP="00696CBE">
      <w:pPr>
        <w:autoSpaceDE w:val="0"/>
        <w:autoSpaceDN w:val="0"/>
        <w:adjustRightInd w:val="0"/>
        <w:ind w:left="993"/>
        <w:rPr>
          <w:rFonts w:ascii="Arial" w:eastAsia="Cambria" w:hAnsi="Arial" w:cs="Arial"/>
          <w:color w:val="000000"/>
          <w:sz w:val="20"/>
          <w:szCs w:val="20"/>
        </w:rPr>
      </w:pPr>
      <w:r w:rsidRPr="00696CBE">
        <w:rPr>
          <w:rFonts w:ascii="Arial" w:eastAsia="Cambria" w:hAnsi="Arial" w:cs="Arial"/>
          <w:color w:val="000000"/>
          <w:sz w:val="20"/>
          <w:szCs w:val="20"/>
        </w:rPr>
        <w:t>Ces renseignements devront préciser le chiffre d’affaires des 3 dernières années.</w:t>
      </w:r>
    </w:p>
    <w:p w14:paraId="3BE46E28" w14:textId="77777777" w:rsidR="00696CBE" w:rsidRPr="00696CBE" w:rsidRDefault="00696CBE" w:rsidP="00696CBE">
      <w:pPr>
        <w:suppressAutoHyphens/>
        <w:autoSpaceDE w:val="0"/>
        <w:autoSpaceDN w:val="0"/>
        <w:ind w:left="993"/>
        <w:jc w:val="both"/>
        <w:textAlignment w:val="baseline"/>
        <w:rPr>
          <w:rFonts w:ascii="Arial" w:eastAsia="Calibri" w:hAnsi="Arial" w:cs="Arial"/>
          <w:color w:val="000000"/>
          <w:sz w:val="20"/>
          <w:szCs w:val="20"/>
          <w:lang w:eastAsia="en-US"/>
        </w:rPr>
      </w:pPr>
    </w:p>
    <w:p w14:paraId="4562B6FE" w14:textId="77777777" w:rsidR="00696CBE" w:rsidRPr="00696CBE" w:rsidRDefault="00696CBE" w:rsidP="00696CBE">
      <w:pPr>
        <w:numPr>
          <w:ilvl w:val="0"/>
          <w:numId w:val="29"/>
        </w:numPr>
        <w:suppressAutoHyphens/>
        <w:autoSpaceDE w:val="0"/>
        <w:autoSpaceDN w:val="0"/>
        <w:ind w:left="993"/>
        <w:jc w:val="both"/>
        <w:textAlignment w:val="baseline"/>
        <w:rPr>
          <w:rFonts w:ascii="Arial" w:eastAsia="Calibri" w:hAnsi="Arial" w:cs="Arial"/>
          <w:color w:val="000000"/>
          <w:sz w:val="20"/>
          <w:szCs w:val="20"/>
          <w:lang w:eastAsia="en-US"/>
        </w:rPr>
      </w:pPr>
      <w:r w:rsidRPr="00696CBE">
        <w:rPr>
          <w:rFonts w:ascii="Arial" w:eastAsia="Calibri" w:hAnsi="Arial" w:cs="Arial"/>
          <w:color w:val="000000"/>
          <w:sz w:val="20"/>
          <w:szCs w:val="20"/>
          <w:lang w:eastAsia="en-US"/>
        </w:rPr>
        <w:lastRenderedPageBreak/>
        <w:t xml:space="preserve"> Le candidat fournira en annexe de cette déclaration un </w:t>
      </w:r>
      <w:r w:rsidRPr="00696CBE">
        <w:rPr>
          <w:rFonts w:ascii="Arial" w:eastAsia="Calibri" w:hAnsi="Arial" w:cs="Arial"/>
          <w:b/>
          <w:color w:val="000000"/>
          <w:sz w:val="20"/>
          <w:szCs w:val="20"/>
          <w:lang w:eastAsia="en-US"/>
        </w:rPr>
        <w:t xml:space="preserve">extrait de </w:t>
      </w:r>
      <w:proofErr w:type="spellStart"/>
      <w:r w:rsidRPr="00696CBE">
        <w:rPr>
          <w:rFonts w:ascii="Arial" w:eastAsia="Calibri" w:hAnsi="Arial" w:cs="Arial"/>
          <w:b/>
          <w:color w:val="000000"/>
          <w:sz w:val="20"/>
          <w:szCs w:val="20"/>
          <w:lang w:eastAsia="en-US"/>
        </w:rPr>
        <w:t>Kbis</w:t>
      </w:r>
      <w:proofErr w:type="spellEnd"/>
      <w:r w:rsidRPr="00696CBE">
        <w:rPr>
          <w:rFonts w:ascii="Arial" w:eastAsia="Calibri" w:hAnsi="Arial" w:cs="Arial"/>
          <w:color w:val="000000"/>
          <w:sz w:val="20"/>
          <w:szCs w:val="20"/>
          <w:lang w:eastAsia="en-US"/>
        </w:rPr>
        <w:t xml:space="preserve"> de son entreprise et les </w:t>
      </w:r>
      <w:r w:rsidRPr="00696CBE">
        <w:rPr>
          <w:rFonts w:ascii="Arial" w:eastAsia="Calibri" w:hAnsi="Arial" w:cs="Arial"/>
          <w:b/>
          <w:color w:val="000000"/>
          <w:sz w:val="20"/>
          <w:szCs w:val="20"/>
          <w:lang w:eastAsia="en-US"/>
        </w:rPr>
        <w:t>attestations d’assurances</w:t>
      </w:r>
      <w:r w:rsidRPr="00696CBE">
        <w:rPr>
          <w:rFonts w:ascii="Arial" w:eastAsia="Calibri" w:hAnsi="Arial" w:cs="Arial"/>
          <w:color w:val="000000"/>
          <w:sz w:val="20"/>
          <w:szCs w:val="20"/>
          <w:lang w:eastAsia="en-US"/>
        </w:rPr>
        <w:t xml:space="preserve"> relatives à l’activité en lien avec le marché. </w:t>
      </w:r>
    </w:p>
    <w:p w14:paraId="77130C88" w14:textId="77777777" w:rsidR="00696CBE" w:rsidRPr="00696CBE" w:rsidRDefault="00696CBE" w:rsidP="00696CBE">
      <w:pPr>
        <w:suppressAutoHyphens/>
        <w:autoSpaceDE w:val="0"/>
        <w:autoSpaceDN w:val="0"/>
        <w:ind w:left="993"/>
        <w:jc w:val="both"/>
        <w:textAlignment w:val="baseline"/>
        <w:rPr>
          <w:rFonts w:ascii="Arial" w:eastAsia="Calibri" w:hAnsi="Arial" w:cs="Arial"/>
          <w:i/>
          <w:color w:val="000000"/>
          <w:sz w:val="20"/>
          <w:szCs w:val="20"/>
          <w:lang w:eastAsia="en-US"/>
        </w:rPr>
      </w:pPr>
    </w:p>
    <w:p w14:paraId="30D4AA94" w14:textId="77777777" w:rsidR="00696CBE" w:rsidRPr="00696CBE" w:rsidRDefault="00696CBE" w:rsidP="00696CBE">
      <w:pPr>
        <w:numPr>
          <w:ilvl w:val="0"/>
          <w:numId w:val="29"/>
        </w:numPr>
        <w:suppressAutoHyphens/>
        <w:autoSpaceDN w:val="0"/>
        <w:ind w:left="993"/>
        <w:jc w:val="both"/>
        <w:textAlignment w:val="baseline"/>
        <w:rPr>
          <w:rFonts w:ascii="Arial" w:hAnsi="Arial" w:cs="Arial"/>
          <w:sz w:val="20"/>
          <w:szCs w:val="20"/>
          <w:lang w:eastAsia="en-US"/>
        </w:rPr>
      </w:pPr>
      <w:r w:rsidRPr="00696CBE">
        <w:rPr>
          <w:rFonts w:ascii="Arial" w:hAnsi="Arial" w:cs="Arial"/>
          <w:sz w:val="20"/>
          <w:szCs w:val="20"/>
          <w:lang w:eastAsia="en-US"/>
        </w:rPr>
        <w:t xml:space="preserve"> La copie du ou des jugement(s) prononcé(s) si l'entreprise est en redressement judiciaire</w:t>
      </w:r>
    </w:p>
    <w:p w14:paraId="69A0BC44" w14:textId="77777777" w:rsidR="00696CBE" w:rsidRPr="00696CBE" w:rsidRDefault="00696CBE" w:rsidP="00696CBE">
      <w:pPr>
        <w:suppressAutoHyphens/>
        <w:autoSpaceDN w:val="0"/>
        <w:ind w:left="993"/>
        <w:jc w:val="both"/>
        <w:textAlignment w:val="baseline"/>
        <w:rPr>
          <w:rFonts w:ascii="Arial" w:hAnsi="Arial" w:cs="Arial"/>
          <w:sz w:val="20"/>
          <w:szCs w:val="20"/>
          <w:lang w:eastAsia="en-US"/>
        </w:rPr>
      </w:pPr>
    </w:p>
    <w:p w14:paraId="56636800" w14:textId="77777777" w:rsidR="00696CBE" w:rsidRPr="00696CBE" w:rsidRDefault="00696CBE" w:rsidP="00696CBE">
      <w:pPr>
        <w:ind w:left="709"/>
        <w:jc w:val="both"/>
        <w:rPr>
          <w:rFonts w:ascii="Arial" w:hAnsi="Arial" w:cs="Arial"/>
          <w:b/>
          <w:sz w:val="20"/>
          <w:szCs w:val="20"/>
          <w:lang w:eastAsia="en-US"/>
        </w:rPr>
      </w:pPr>
    </w:p>
    <w:p w14:paraId="3E99A609" w14:textId="77777777" w:rsidR="00696CBE" w:rsidRPr="00696CBE" w:rsidRDefault="00696CBE" w:rsidP="00696CBE">
      <w:pPr>
        <w:ind w:left="709"/>
        <w:jc w:val="both"/>
        <w:rPr>
          <w:rFonts w:ascii="Arial" w:hAnsi="Arial" w:cs="Arial"/>
          <w:sz w:val="20"/>
          <w:szCs w:val="20"/>
          <w:lang w:eastAsia="en-US"/>
        </w:rPr>
      </w:pPr>
      <w:r w:rsidRPr="00696CBE">
        <w:rPr>
          <w:rFonts w:ascii="Arial" w:hAnsi="Arial" w:cs="Arial"/>
          <w:b/>
          <w:sz w:val="20"/>
          <w:szCs w:val="20"/>
          <w:lang w:eastAsia="en-US"/>
        </w:rPr>
        <w:t>Les formulaires DC sont disponibles sur le site internet du portail de l’Économie, des Finances, de l’Action et des Comptes publics :</w:t>
      </w:r>
      <w:r w:rsidRPr="00696CBE">
        <w:rPr>
          <w:rFonts w:ascii="Arial" w:hAnsi="Arial" w:cs="Arial"/>
          <w:sz w:val="20"/>
          <w:szCs w:val="20"/>
          <w:lang w:eastAsia="en-US"/>
        </w:rPr>
        <w:t xml:space="preserve"> </w:t>
      </w:r>
    </w:p>
    <w:p w14:paraId="27837F89" w14:textId="77777777" w:rsidR="00696CBE" w:rsidRPr="00696CBE" w:rsidRDefault="00696CBE" w:rsidP="00696CBE">
      <w:pPr>
        <w:ind w:left="709"/>
        <w:jc w:val="center"/>
        <w:rPr>
          <w:rFonts w:ascii="Arial" w:hAnsi="Arial" w:cs="Arial"/>
          <w:i/>
          <w:color w:val="4B8B39"/>
          <w:spacing w:val="-6"/>
          <w:sz w:val="20"/>
          <w:szCs w:val="20"/>
          <w:u w:val="single"/>
        </w:rPr>
      </w:pPr>
      <w:hyperlink r:id="rId11" w:history="1">
        <w:r w:rsidRPr="00696CBE">
          <w:rPr>
            <w:rFonts w:ascii="Arial" w:hAnsi="Arial" w:cs="Arial"/>
            <w:i/>
            <w:color w:val="4B8B39"/>
            <w:spacing w:val="-6"/>
            <w:sz w:val="20"/>
            <w:szCs w:val="20"/>
            <w:u w:val="single"/>
          </w:rPr>
          <w:t>http://www.economie.gouv.fr/daj/formulaires-declaration-du-candidat</w:t>
        </w:r>
      </w:hyperlink>
    </w:p>
    <w:p w14:paraId="7AC0838E" w14:textId="77777777" w:rsidR="00696CBE" w:rsidRPr="00696CBE" w:rsidRDefault="00696CBE" w:rsidP="00696CBE">
      <w:pPr>
        <w:ind w:left="709"/>
        <w:jc w:val="both"/>
        <w:rPr>
          <w:rFonts w:ascii="Arial" w:hAnsi="Arial" w:cs="Arial"/>
          <w:sz w:val="20"/>
          <w:szCs w:val="20"/>
        </w:rPr>
      </w:pPr>
    </w:p>
    <w:p w14:paraId="4683E827"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maître d’ouvrage se réserve le droit de demander des documents complémentaires pour appuyer les candidatures.</w:t>
      </w:r>
    </w:p>
    <w:p w14:paraId="4D6E0CE3"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22" w:name="_Toc207708282"/>
      <w:r w:rsidRPr="00696CBE">
        <w:rPr>
          <w:rFonts w:ascii="Arial" w:eastAsia="Arial Unicode MS" w:hAnsi="Arial"/>
          <w:b/>
          <w:bCs/>
          <w:i/>
          <w:iCs/>
          <w:sz w:val="20"/>
          <w:szCs w:val="28"/>
        </w:rPr>
        <w:t>5.2 Contenu de l’offre</w:t>
      </w:r>
      <w:bookmarkEnd w:id="22"/>
    </w:p>
    <w:p w14:paraId="11F14FD0"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L’offre sera constituée des éléments suivants :</w:t>
      </w:r>
    </w:p>
    <w:p w14:paraId="718F8EE3" w14:textId="77777777" w:rsidR="00696CBE" w:rsidRPr="00696CBE" w:rsidRDefault="00696CBE" w:rsidP="00696CBE">
      <w:pPr>
        <w:numPr>
          <w:ilvl w:val="0"/>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bCs/>
          <w:sz w:val="20"/>
          <w:szCs w:val="20"/>
          <w:lang w:eastAsia="en-US"/>
        </w:rPr>
        <w:t>L’acte d’engagement</w:t>
      </w:r>
      <w:r w:rsidRPr="00696CBE">
        <w:rPr>
          <w:rFonts w:ascii="Arial" w:hAnsi="Arial" w:cs="Arial"/>
          <w:bCs/>
          <w:sz w:val="20"/>
          <w:szCs w:val="20"/>
          <w:lang w:eastAsia="en-US"/>
        </w:rPr>
        <w:t xml:space="preserve"> (</w:t>
      </w:r>
      <w:proofErr w:type="spellStart"/>
      <w:r w:rsidRPr="00696CBE">
        <w:rPr>
          <w:rFonts w:ascii="Arial" w:hAnsi="Arial" w:cs="Arial"/>
          <w:bCs/>
          <w:sz w:val="20"/>
          <w:szCs w:val="20"/>
          <w:lang w:eastAsia="en-US"/>
        </w:rPr>
        <w:t>AE</w:t>
      </w:r>
      <w:proofErr w:type="spellEnd"/>
      <w:r w:rsidRPr="00696CBE">
        <w:rPr>
          <w:rFonts w:ascii="Arial" w:hAnsi="Arial" w:cs="Arial"/>
          <w:bCs/>
          <w:sz w:val="20"/>
          <w:szCs w:val="20"/>
          <w:lang w:eastAsia="en-US"/>
        </w:rPr>
        <w:t xml:space="preserve">), </w:t>
      </w:r>
      <w:r w:rsidRPr="00696CBE">
        <w:rPr>
          <w:rFonts w:ascii="Arial" w:hAnsi="Arial" w:cs="Arial"/>
          <w:bCs/>
          <w:sz w:val="20"/>
          <w:szCs w:val="20"/>
          <w:u w:val="single"/>
          <w:lang w:eastAsia="en-US"/>
        </w:rPr>
        <w:t>à compléter intégralement</w:t>
      </w:r>
      <w:r w:rsidRPr="00696CBE">
        <w:rPr>
          <w:rFonts w:ascii="Arial" w:hAnsi="Arial" w:cs="Arial"/>
          <w:bCs/>
          <w:sz w:val="20"/>
          <w:szCs w:val="20"/>
          <w:lang w:eastAsia="en-US"/>
        </w:rPr>
        <w:t>, à signer par les représentants qualifiés des entreprises ayant vocation à être titulaire du contrat ;</w:t>
      </w:r>
    </w:p>
    <w:p w14:paraId="2B69A0BD" w14:textId="77777777" w:rsidR="00696CBE" w:rsidRPr="00696CBE" w:rsidRDefault="00696CBE" w:rsidP="00696CBE">
      <w:pPr>
        <w:numPr>
          <w:ilvl w:val="0"/>
          <w:numId w:val="34"/>
        </w:numPr>
        <w:autoSpaceDE w:val="0"/>
        <w:autoSpaceDN w:val="0"/>
        <w:adjustRightInd w:val="0"/>
        <w:spacing w:after="128"/>
        <w:jc w:val="both"/>
        <w:rPr>
          <w:rFonts w:ascii="Arial" w:eastAsia="Cambria" w:hAnsi="Arial" w:cs="Arial"/>
          <w:color w:val="000000"/>
          <w:sz w:val="20"/>
          <w:szCs w:val="20"/>
        </w:rPr>
      </w:pPr>
      <w:r w:rsidRPr="00696CBE">
        <w:rPr>
          <w:rFonts w:ascii="Arial" w:eastAsia="Cambria" w:hAnsi="Arial" w:cs="Arial"/>
          <w:b/>
          <w:bCs/>
          <w:color w:val="000000"/>
          <w:sz w:val="20"/>
          <w:szCs w:val="20"/>
        </w:rPr>
        <w:t xml:space="preserve">Le cahier des clauses administratives particulières </w:t>
      </w:r>
      <w:r w:rsidRPr="00696CBE">
        <w:rPr>
          <w:rFonts w:ascii="Arial" w:eastAsia="Cambria" w:hAnsi="Arial" w:cs="Arial"/>
          <w:color w:val="000000"/>
          <w:sz w:val="20"/>
          <w:szCs w:val="20"/>
        </w:rPr>
        <w:t>(</w:t>
      </w:r>
      <w:proofErr w:type="spellStart"/>
      <w:r w:rsidRPr="00696CBE">
        <w:rPr>
          <w:rFonts w:ascii="Arial" w:eastAsia="Cambria" w:hAnsi="Arial" w:cs="Arial"/>
          <w:color w:val="000000"/>
          <w:sz w:val="20"/>
          <w:szCs w:val="20"/>
        </w:rPr>
        <w:t>CCAP</w:t>
      </w:r>
      <w:proofErr w:type="spellEnd"/>
      <w:r w:rsidRPr="00696CBE">
        <w:rPr>
          <w:rFonts w:ascii="Arial" w:eastAsia="Cambria" w:hAnsi="Arial" w:cs="Arial"/>
          <w:color w:val="000000"/>
          <w:sz w:val="20"/>
          <w:szCs w:val="20"/>
        </w:rPr>
        <w:t xml:space="preserve">) : cahier ci-joint à accepter sans aucune modification, daté et signé ; </w:t>
      </w:r>
    </w:p>
    <w:p w14:paraId="0E483952" w14:textId="77777777" w:rsidR="00696CBE" w:rsidRPr="00696CBE" w:rsidRDefault="00696CBE" w:rsidP="00696CBE">
      <w:pPr>
        <w:numPr>
          <w:ilvl w:val="0"/>
          <w:numId w:val="34"/>
        </w:numPr>
        <w:autoSpaceDE w:val="0"/>
        <w:autoSpaceDN w:val="0"/>
        <w:adjustRightInd w:val="0"/>
        <w:jc w:val="both"/>
        <w:rPr>
          <w:rFonts w:ascii="Arial" w:eastAsia="Cambria" w:hAnsi="Arial" w:cs="Arial"/>
          <w:color w:val="000000"/>
          <w:sz w:val="20"/>
          <w:szCs w:val="20"/>
        </w:rPr>
      </w:pPr>
      <w:r w:rsidRPr="00696CBE">
        <w:rPr>
          <w:rFonts w:ascii="Arial" w:eastAsia="Cambria" w:hAnsi="Arial" w:cs="Arial"/>
          <w:b/>
          <w:bCs/>
          <w:color w:val="000000"/>
          <w:sz w:val="20"/>
          <w:szCs w:val="20"/>
        </w:rPr>
        <w:t xml:space="preserve">Le cahier des clauses techniques particulières </w:t>
      </w:r>
      <w:r w:rsidRPr="00696CBE">
        <w:rPr>
          <w:rFonts w:ascii="Arial" w:eastAsia="Cambria" w:hAnsi="Arial" w:cs="Arial"/>
          <w:color w:val="000000"/>
          <w:sz w:val="20"/>
          <w:szCs w:val="20"/>
        </w:rPr>
        <w:t xml:space="preserve">(CCTP), cahier ci-joint à accepter sans aucune modification, daté et signé ; </w:t>
      </w:r>
    </w:p>
    <w:p w14:paraId="03CBBD49" w14:textId="77777777" w:rsidR="00696CBE" w:rsidRPr="00696CBE" w:rsidRDefault="00696CBE" w:rsidP="00696CBE">
      <w:pPr>
        <w:numPr>
          <w:ilvl w:val="0"/>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sz w:val="20"/>
          <w:lang w:eastAsia="en-US"/>
        </w:rPr>
        <w:t>Le bordereau de prix unitaire</w:t>
      </w:r>
      <w:r w:rsidRPr="00696CBE">
        <w:rPr>
          <w:rFonts w:ascii="Arial" w:hAnsi="Arial" w:cs="Arial"/>
          <w:sz w:val="20"/>
          <w:lang w:eastAsia="en-US"/>
        </w:rPr>
        <w:t xml:space="preserve"> </w:t>
      </w:r>
      <w:r w:rsidRPr="00696CBE">
        <w:rPr>
          <w:rFonts w:ascii="Arial" w:hAnsi="Arial" w:cs="Arial"/>
          <w:bCs/>
          <w:sz w:val="20"/>
          <w:szCs w:val="20"/>
          <w:lang w:eastAsia="en-US"/>
        </w:rPr>
        <w:t>(</w:t>
      </w:r>
      <w:proofErr w:type="spellStart"/>
      <w:r w:rsidRPr="00696CBE">
        <w:rPr>
          <w:rFonts w:ascii="Arial" w:hAnsi="Arial" w:cs="Arial"/>
          <w:bCs/>
          <w:sz w:val="20"/>
          <w:szCs w:val="20"/>
          <w:lang w:eastAsia="en-US"/>
        </w:rPr>
        <w:t>BPU</w:t>
      </w:r>
      <w:proofErr w:type="spellEnd"/>
      <w:r w:rsidRPr="00696CBE">
        <w:rPr>
          <w:rFonts w:ascii="Arial" w:hAnsi="Arial" w:cs="Arial"/>
          <w:bCs/>
          <w:sz w:val="20"/>
          <w:szCs w:val="20"/>
          <w:lang w:eastAsia="en-US"/>
        </w:rPr>
        <w:t xml:space="preserve">), dûment rempli, daté et signé </w:t>
      </w:r>
    </w:p>
    <w:p w14:paraId="3A29395D" w14:textId="77777777" w:rsidR="00696CBE" w:rsidRPr="00696CBE" w:rsidRDefault="00696CBE" w:rsidP="00696CBE">
      <w:pPr>
        <w:numPr>
          <w:ilvl w:val="0"/>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bCs/>
          <w:sz w:val="20"/>
          <w:szCs w:val="20"/>
          <w:lang w:eastAsia="en-US"/>
        </w:rPr>
        <w:t>Le mémoire technique</w:t>
      </w:r>
      <w:r w:rsidRPr="00696CBE">
        <w:rPr>
          <w:rFonts w:ascii="Arial" w:hAnsi="Arial" w:cs="Arial"/>
          <w:bCs/>
          <w:sz w:val="20"/>
          <w:szCs w:val="20"/>
          <w:lang w:eastAsia="en-US"/>
        </w:rPr>
        <w:t xml:space="preserve"> explicitant la/les méthode(s) employée(s) afin de répondre au mieux aux exigences du </w:t>
      </w:r>
      <w:proofErr w:type="spellStart"/>
      <w:r w:rsidRPr="00696CBE">
        <w:rPr>
          <w:rFonts w:ascii="Arial" w:hAnsi="Arial" w:cs="Arial"/>
          <w:bCs/>
          <w:sz w:val="20"/>
          <w:szCs w:val="20"/>
          <w:lang w:eastAsia="en-US"/>
        </w:rPr>
        <w:t>CCAP</w:t>
      </w:r>
      <w:proofErr w:type="spellEnd"/>
      <w:r w:rsidRPr="00696CBE">
        <w:rPr>
          <w:rFonts w:ascii="Arial" w:hAnsi="Arial" w:cs="Arial"/>
          <w:bCs/>
          <w:sz w:val="20"/>
          <w:szCs w:val="20"/>
          <w:lang w:eastAsia="en-US"/>
        </w:rPr>
        <w:t xml:space="preserve"> et du CCTP :</w:t>
      </w:r>
    </w:p>
    <w:p w14:paraId="5A8A8631" w14:textId="16F45BC1" w:rsidR="00696CBE" w:rsidRPr="00696CBE" w:rsidRDefault="00696CBE" w:rsidP="00696CBE">
      <w:pPr>
        <w:numPr>
          <w:ilvl w:val="1"/>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bCs/>
          <w:sz w:val="20"/>
          <w:szCs w:val="20"/>
          <w:lang w:eastAsia="en-US"/>
        </w:rPr>
        <w:t>Production d’électricité et consommation</w:t>
      </w:r>
      <w:r w:rsidRPr="00696CBE">
        <w:rPr>
          <w:rFonts w:ascii="Arial" w:hAnsi="Arial" w:cs="Arial"/>
          <w:bCs/>
          <w:sz w:val="20"/>
          <w:szCs w:val="20"/>
          <w:lang w:eastAsia="en-US"/>
        </w:rPr>
        <w:t xml:space="preserve"> : description du ou des sites de production et de leur capacité de production en kWh/an et estimation du nombre de kWh/an pouvant être consommés par </w:t>
      </w:r>
      <w:r w:rsidR="00455DC1">
        <w:rPr>
          <w:rFonts w:ascii="Arial" w:hAnsi="Arial" w:cs="Arial"/>
          <w:sz w:val="20"/>
          <w:szCs w:val="20"/>
        </w:rPr>
        <w:t>les bâtiments de la commune</w:t>
      </w:r>
      <w:r w:rsidR="00455DC1" w:rsidRPr="00696CBE">
        <w:rPr>
          <w:rFonts w:ascii="Arial" w:hAnsi="Arial" w:cs="Arial"/>
          <w:bCs/>
          <w:sz w:val="20"/>
          <w:szCs w:val="20"/>
          <w:lang w:eastAsia="en-US"/>
        </w:rPr>
        <w:t xml:space="preserve"> </w:t>
      </w:r>
      <w:r w:rsidRPr="00696CBE">
        <w:rPr>
          <w:rFonts w:ascii="Arial" w:hAnsi="Arial" w:cs="Arial"/>
          <w:bCs/>
          <w:sz w:val="20"/>
          <w:szCs w:val="20"/>
          <w:lang w:eastAsia="en-US"/>
        </w:rPr>
        <w:t xml:space="preserve">dans le cadre de l’opération d’autoconsommation collective. </w:t>
      </w:r>
    </w:p>
    <w:p w14:paraId="0F4AE4BD" w14:textId="77777777" w:rsidR="00696CBE" w:rsidRPr="00696CBE" w:rsidRDefault="00696CBE" w:rsidP="00696CBE">
      <w:pPr>
        <w:numPr>
          <w:ilvl w:val="1"/>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bCs/>
          <w:sz w:val="20"/>
          <w:szCs w:val="20"/>
          <w:lang w:eastAsia="en-US"/>
        </w:rPr>
        <w:t>Gouvernance :</w:t>
      </w:r>
      <w:r w:rsidRPr="00696CBE">
        <w:rPr>
          <w:rFonts w:ascii="Arial" w:hAnsi="Arial" w:cs="Arial"/>
          <w:bCs/>
          <w:sz w:val="20"/>
          <w:szCs w:val="20"/>
          <w:lang w:eastAsia="en-US"/>
        </w:rPr>
        <w:t xml:space="preserve"> description de la gouvernance de la structure candidate et des possibilités de prise de participation dans la société par les collectivités, habitants et entreprises.</w:t>
      </w:r>
    </w:p>
    <w:p w14:paraId="78CA5934" w14:textId="1FFDDC5A" w:rsidR="00696CBE" w:rsidRPr="00565714" w:rsidRDefault="00696CBE" w:rsidP="00565714">
      <w:pPr>
        <w:numPr>
          <w:ilvl w:val="1"/>
          <w:numId w:val="34"/>
        </w:numPr>
        <w:suppressAutoHyphens/>
        <w:autoSpaceDN w:val="0"/>
        <w:spacing w:before="120" w:after="120"/>
        <w:jc w:val="both"/>
        <w:textAlignment w:val="baseline"/>
        <w:rPr>
          <w:rFonts w:ascii="Arial" w:hAnsi="Arial" w:cs="Arial"/>
          <w:bCs/>
          <w:sz w:val="20"/>
          <w:szCs w:val="20"/>
          <w:lang w:eastAsia="en-US"/>
        </w:rPr>
      </w:pPr>
      <w:r w:rsidRPr="00696CBE">
        <w:rPr>
          <w:rFonts w:ascii="Arial" w:hAnsi="Arial" w:cs="Arial"/>
          <w:b/>
          <w:bCs/>
          <w:sz w:val="20"/>
          <w:szCs w:val="20"/>
          <w:lang w:eastAsia="en-US"/>
        </w:rPr>
        <w:t>Opération d’autoconsommation collective :</w:t>
      </w:r>
      <w:r w:rsidRPr="00696CBE">
        <w:rPr>
          <w:rFonts w:ascii="Arial" w:hAnsi="Arial" w:cs="Arial"/>
          <w:bCs/>
          <w:sz w:val="20"/>
          <w:szCs w:val="20"/>
          <w:lang w:eastAsia="en-US"/>
        </w:rPr>
        <w:t xml:space="preserve"> description de la Personne Morale Organisatrice de l’opération d’autoconsommation collective et de la répartition envisagée de l’électricité aux différents acteurs du territoire dans le cadre de l’opération d’autoconsommation collective.</w:t>
      </w:r>
    </w:p>
    <w:p w14:paraId="05CD0798"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23" w:name="_Toc207708283"/>
      <w:r w:rsidRPr="00696CBE">
        <w:rPr>
          <w:rFonts w:ascii="Arial" w:hAnsi="Arial"/>
          <w:b/>
          <w:smallCaps/>
          <w:sz w:val="20"/>
        </w:rPr>
        <w:t>Article 6 – Conditions d’envoi des candidatures et des offres par voie électronique</w:t>
      </w:r>
      <w:bookmarkEnd w:id="23"/>
    </w:p>
    <w:p w14:paraId="25A914AF" w14:textId="0875D83B" w:rsidR="00696CBE" w:rsidRPr="00696CBE" w:rsidRDefault="00696CBE" w:rsidP="005822EB">
      <w:pPr>
        <w:ind w:left="709"/>
        <w:rPr>
          <w:rFonts w:ascii="Arial" w:hAnsi="Arial" w:cs="Arial"/>
          <w:i/>
          <w:color w:val="538135"/>
          <w:sz w:val="20"/>
          <w:szCs w:val="20"/>
        </w:rPr>
      </w:pPr>
      <w:r w:rsidRPr="00696CBE">
        <w:rPr>
          <w:rFonts w:ascii="Arial" w:hAnsi="Arial" w:cs="Arial"/>
          <w:sz w:val="20"/>
          <w:szCs w:val="20"/>
        </w:rPr>
        <w:t xml:space="preserve">Les pièces de candidatures et des offres transmises par voie électronique devront obligatoirement transiter par la plateforme gratuite Marchés publics </w:t>
      </w:r>
      <w:r w:rsidR="005822EB">
        <w:rPr>
          <w:rFonts w:ascii="Arial" w:hAnsi="Arial" w:cs="Arial"/>
          <w:sz w:val="20"/>
          <w:szCs w:val="20"/>
        </w:rPr>
        <w:t>de l’</w:t>
      </w:r>
      <w:proofErr w:type="spellStart"/>
      <w:r w:rsidR="005822EB">
        <w:rPr>
          <w:rFonts w:ascii="Arial" w:hAnsi="Arial" w:cs="Arial"/>
          <w:sz w:val="20"/>
          <w:szCs w:val="20"/>
        </w:rPr>
        <w:t>ADM76</w:t>
      </w:r>
      <w:proofErr w:type="spellEnd"/>
      <w:r w:rsidRPr="00696CBE">
        <w:rPr>
          <w:rFonts w:ascii="Arial" w:hAnsi="Arial" w:cs="Arial"/>
          <w:sz w:val="20"/>
          <w:szCs w:val="20"/>
        </w:rPr>
        <w:t xml:space="preserve"> à l’adresse suivante : </w:t>
      </w:r>
      <w:r w:rsidR="005822EB" w:rsidRPr="005822EB">
        <w:rPr>
          <w:rFonts w:ascii="Arial" w:hAnsi="Arial" w:cs="Arial"/>
          <w:sz w:val="20"/>
          <w:szCs w:val="20"/>
        </w:rPr>
        <w:t>https://marchespublics</w:t>
      </w:r>
      <w:r w:rsidR="009C3745">
        <w:rPr>
          <w:rFonts w:ascii="Arial" w:hAnsi="Arial" w:cs="Arial"/>
          <w:sz w:val="20"/>
          <w:szCs w:val="20"/>
        </w:rPr>
        <w:t>.adm76.com</w:t>
      </w:r>
    </w:p>
    <w:p w14:paraId="628B3578"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Les candidats doivent obligatoirement s’inscrire sur le site Internet pour remettre leur pli de candidature et d’offre. </w:t>
      </w:r>
    </w:p>
    <w:p w14:paraId="118F29C4" w14:textId="77777777" w:rsidR="00696CBE" w:rsidRPr="00696CBE" w:rsidRDefault="00696CBE" w:rsidP="00696CBE">
      <w:pPr>
        <w:ind w:left="709"/>
        <w:jc w:val="both"/>
        <w:rPr>
          <w:rFonts w:ascii="Arial" w:hAnsi="Arial" w:cs="Arial"/>
          <w:sz w:val="20"/>
          <w:szCs w:val="20"/>
        </w:rPr>
      </w:pPr>
    </w:p>
    <w:p w14:paraId="3C4210A1" w14:textId="6D9170F3"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démarche technique relative à l’inscription et à la remise des plis est indiquée par la plateforme Web.</w:t>
      </w:r>
    </w:p>
    <w:p w14:paraId="4D84D4D1" w14:textId="77777777" w:rsidR="00696CBE" w:rsidRPr="00696CBE" w:rsidRDefault="00696CBE" w:rsidP="00696CBE">
      <w:pPr>
        <w:ind w:left="709"/>
        <w:jc w:val="both"/>
        <w:rPr>
          <w:rFonts w:ascii="Arial" w:hAnsi="Arial" w:cs="Arial"/>
          <w:sz w:val="20"/>
          <w:szCs w:val="20"/>
        </w:rPr>
      </w:pPr>
    </w:p>
    <w:p w14:paraId="7BE53814"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Les pièces constituant la candidature de l’offre devront obligatoirement être soit signées électroniquement, soit manuellement.</w:t>
      </w:r>
    </w:p>
    <w:p w14:paraId="23A55586" w14:textId="77777777" w:rsidR="00696CBE" w:rsidRPr="00696CBE" w:rsidRDefault="00696CBE" w:rsidP="00696CBE">
      <w:pPr>
        <w:ind w:left="709"/>
        <w:jc w:val="both"/>
        <w:rPr>
          <w:rFonts w:ascii="Arial" w:hAnsi="Arial" w:cs="Arial"/>
          <w:sz w:val="20"/>
          <w:szCs w:val="20"/>
        </w:rPr>
      </w:pPr>
    </w:p>
    <w:p w14:paraId="18CEABB5"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liste des pièces à fournir est mentionnée à l’article 5 du présent règlement de consultation.</w:t>
      </w:r>
    </w:p>
    <w:p w14:paraId="4B9DF0CE" w14:textId="77777777" w:rsidR="00696CBE" w:rsidRPr="00696CBE" w:rsidRDefault="00696CBE" w:rsidP="00696CBE">
      <w:pPr>
        <w:ind w:left="709"/>
        <w:jc w:val="both"/>
        <w:rPr>
          <w:rFonts w:ascii="Arial" w:hAnsi="Arial" w:cs="Arial"/>
          <w:sz w:val="20"/>
          <w:szCs w:val="20"/>
        </w:rPr>
      </w:pPr>
    </w:p>
    <w:p w14:paraId="052BF591"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téléchargement des pièces de candidature et des offres auprès du séquestre devra être terminé avant la date et l’heure limite de dépôt des plis de candidature et d’offre à savoir :</w:t>
      </w:r>
    </w:p>
    <w:p w14:paraId="02787048" w14:textId="77777777" w:rsidR="00696CBE" w:rsidRPr="00696CBE" w:rsidRDefault="00696CBE" w:rsidP="00696CBE">
      <w:pPr>
        <w:ind w:left="709"/>
        <w:jc w:val="both"/>
        <w:rPr>
          <w:rFonts w:ascii="Arial" w:hAnsi="Arial" w:cs="Arial"/>
          <w:sz w:val="10"/>
          <w:szCs w:val="20"/>
        </w:rPr>
      </w:pPr>
    </w:p>
    <w:p w14:paraId="61781AE6" w14:textId="1E485004" w:rsidR="00696CBE" w:rsidRPr="00696CBE" w:rsidRDefault="00754737" w:rsidP="00696CBE">
      <w:pPr>
        <w:ind w:left="709"/>
        <w:jc w:val="center"/>
        <w:rPr>
          <w:rFonts w:ascii="Arial" w:hAnsi="Arial" w:cs="Arial"/>
          <w:sz w:val="16"/>
          <w:szCs w:val="20"/>
        </w:rPr>
      </w:pPr>
      <w:r>
        <w:rPr>
          <w:rFonts w:ascii="Arial" w:hAnsi="Arial" w:cs="Arial"/>
          <w:b/>
          <w:sz w:val="20"/>
          <w:szCs w:val="20"/>
        </w:rPr>
        <w:t>Vendredi 27 novembre 2026 à 1</w:t>
      </w:r>
      <w:r w:rsidR="006D5E93">
        <w:rPr>
          <w:rFonts w:ascii="Arial" w:hAnsi="Arial" w:cs="Arial"/>
          <w:b/>
          <w:sz w:val="20"/>
          <w:szCs w:val="20"/>
        </w:rPr>
        <w:t>8</w:t>
      </w:r>
      <w:r>
        <w:rPr>
          <w:rFonts w:ascii="Arial" w:hAnsi="Arial" w:cs="Arial"/>
          <w:b/>
          <w:sz w:val="20"/>
          <w:szCs w:val="20"/>
        </w:rPr>
        <w:t>h</w:t>
      </w:r>
    </w:p>
    <w:p w14:paraId="57ACD1DB" w14:textId="77777777" w:rsidR="00696CBE" w:rsidRPr="00696CBE" w:rsidRDefault="00696CBE" w:rsidP="00696CBE">
      <w:pPr>
        <w:ind w:left="709"/>
        <w:jc w:val="both"/>
        <w:rPr>
          <w:rFonts w:ascii="Arial" w:hAnsi="Arial" w:cs="Arial"/>
          <w:sz w:val="20"/>
          <w:szCs w:val="20"/>
        </w:rPr>
      </w:pPr>
    </w:p>
    <w:p w14:paraId="1BFBA969"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Aucun délai supplémentaire ne sera accordé aux candidats pour le téléchargement de leur candidature et offre. Les dossiers qui seraient remis après la date et l’heure limites fixées ci-dessus ne seront pas retenus. La date et l’heure délivrées par la plateforme internet font seule foi.</w:t>
      </w:r>
    </w:p>
    <w:p w14:paraId="209ED55F" w14:textId="77777777" w:rsidR="00696CBE" w:rsidRPr="00696CBE" w:rsidRDefault="00696CBE" w:rsidP="00696CBE">
      <w:pPr>
        <w:ind w:left="709"/>
        <w:jc w:val="both"/>
        <w:rPr>
          <w:rFonts w:ascii="Arial" w:hAnsi="Arial" w:cs="Arial"/>
          <w:sz w:val="20"/>
          <w:szCs w:val="20"/>
        </w:rPr>
      </w:pPr>
    </w:p>
    <w:p w14:paraId="086C6825"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lastRenderedPageBreak/>
        <w:t>Tout document électronique envoyé par un candidat dans lequel un virus informatique est détecté par le maître d’ouvrage ne sera pas ouvert. Ce document est dès lors réputé n’avoir jamais été reçu et entraînera l’irrecevabilité de la candidature. Le candidat en est informé.</w:t>
      </w:r>
    </w:p>
    <w:p w14:paraId="41E4039F" w14:textId="77777777" w:rsidR="00696CBE" w:rsidRPr="00696CBE" w:rsidRDefault="00696CBE" w:rsidP="00696CBE">
      <w:pPr>
        <w:ind w:left="709"/>
        <w:jc w:val="both"/>
        <w:rPr>
          <w:rFonts w:ascii="Arial" w:hAnsi="Arial" w:cs="Arial"/>
          <w:sz w:val="20"/>
          <w:szCs w:val="20"/>
        </w:rPr>
      </w:pPr>
    </w:p>
    <w:p w14:paraId="636BBCBB"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 mode de transmission électronique sécurisé choisi par le candidat doit permettre au maître d’ouvrage d’ouvrir les pièces transmises sans le concours du candidat, c'est-à-dire sans une intervention personnelle du soumissionnaire. </w:t>
      </w:r>
    </w:p>
    <w:p w14:paraId="37344732" w14:textId="77777777" w:rsidR="00696CBE" w:rsidRPr="00696CBE" w:rsidRDefault="00696CBE" w:rsidP="00696CBE">
      <w:pPr>
        <w:ind w:left="709"/>
        <w:jc w:val="both"/>
        <w:rPr>
          <w:rFonts w:ascii="Arial" w:hAnsi="Arial" w:cs="Arial"/>
          <w:sz w:val="20"/>
          <w:szCs w:val="20"/>
        </w:rPr>
      </w:pPr>
    </w:p>
    <w:p w14:paraId="6B9C2D44" w14:textId="77777777" w:rsidR="00696CBE" w:rsidRPr="00696CBE" w:rsidRDefault="00696CBE" w:rsidP="00696CBE">
      <w:pPr>
        <w:ind w:left="709"/>
        <w:jc w:val="both"/>
        <w:rPr>
          <w:rFonts w:ascii="Arial" w:hAnsi="Arial" w:cs="Arial"/>
          <w:sz w:val="20"/>
          <w:lang w:eastAsia="en-US"/>
        </w:rPr>
      </w:pPr>
      <w:r w:rsidRPr="00696CBE">
        <w:rPr>
          <w:rFonts w:ascii="Arial" w:hAnsi="Arial" w:cs="Arial"/>
          <w:sz w:val="20"/>
          <w:szCs w:val="20"/>
        </w:rPr>
        <w:t xml:space="preserve">Les fichiers remis par les candidats devront être au choix des formats suivants : </w:t>
      </w:r>
      <w:r w:rsidRPr="00696CBE">
        <w:rPr>
          <w:rFonts w:ascii="Arial" w:hAnsi="Arial" w:cs="Arial"/>
          <w:sz w:val="20"/>
          <w:lang w:eastAsia="en-US"/>
        </w:rPr>
        <w:t>.zip, .</w:t>
      </w:r>
      <w:proofErr w:type="spellStart"/>
      <w:r w:rsidRPr="00696CBE">
        <w:rPr>
          <w:rFonts w:ascii="Arial" w:hAnsi="Arial" w:cs="Arial"/>
          <w:sz w:val="20"/>
          <w:lang w:eastAsia="en-US"/>
        </w:rPr>
        <w:t>odt</w:t>
      </w:r>
      <w:proofErr w:type="spellEnd"/>
      <w:r w:rsidRPr="00696CBE">
        <w:rPr>
          <w:rFonts w:ascii="Arial" w:hAnsi="Arial" w:cs="Arial"/>
          <w:sz w:val="20"/>
          <w:lang w:eastAsia="en-US"/>
        </w:rPr>
        <w:t>, .docx, .</w:t>
      </w:r>
      <w:proofErr w:type="spellStart"/>
      <w:r w:rsidRPr="00696CBE">
        <w:rPr>
          <w:rFonts w:ascii="Arial" w:hAnsi="Arial" w:cs="Arial"/>
          <w:sz w:val="20"/>
          <w:lang w:eastAsia="en-US"/>
        </w:rPr>
        <w:t>ods</w:t>
      </w:r>
      <w:proofErr w:type="spellEnd"/>
      <w:r w:rsidRPr="00696CBE">
        <w:rPr>
          <w:rFonts w:ascii="Arial" w:hAnsi="Arial" w:cs="Arial"/>
          <w:sz w:val="20"/>
          <w:lang w:eastAsia="en-US"/>
        </w:rPr>
        <w:t>, .xlsx, .</w:t>
      </w:r>
      <w:proofErr w:type="spellStart"/>
      <w:r w:rsidRPr="00696CBE">
        <w:rPr>
          <w:rFonts w:ascii="Arial" w:hAnsi="Arial" w:cs="Arial"/>
          <w:sz w:val="20"/>
          <w:lang w:eastAsia="en-US"/>
        </w:rPr>
        <w:t>pdf</w:t>
      </w:r>
      <w:proofErr w:type="spellEnd"/>
      <w:r w:rsidRPr="00696CBE">
        <w:rPr>
          <w:rFonts w:ascii="Arial" w:hAnsi="Arial" w:cs="Arial"/>
          <w:sz w:val="20"/>
          <w:lang w:eastAsia="en-US"/>
        </w:rPr>
        <w:t>, .jpg.</w:t>
      </w:r>
    </w:p>
    <w:p w14:paraId="61817D51" w14:textId="77777777" w:rsidR="00696CBE" w:rsidRPr="00696CBE" w:rsidRDefault="00696CBE" w:rsidP="00696CBE">
      <w:pPr>
        <w:ind w:left="709"/>
        <w:jc w:val="both"/>
        <w:rPr>
          <w:rFonts w:ascii="Arial" w:hAnsi="Arial" w:cs="Arial"/>
          <w:sz w:val="20"/>
          <w:szCs w:val="20"/>
        </w:rPr>
      </w:pPr>
    </w:p>
    <w:p w14:paraId="3FB170C1" w14:textId="20F8573A"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candidat est invité à ne pas utiliser les</w:t>
      </w:r>
      <w:r w:rsidR="0030094A">
        <w:rPr>
          <w:rFonts w:ascii="Arial" w:hAnsi="Arial" w:cs="Arial"/>
          <w:sz w:val="20"/>
          <w:szCs w:val="20"/>
        </w:rPr>
        <w:t xml:space="preserve"> ʺ</w:t>
      </w:r>
      <w:r w:rsidRPr="00696CBE">
        <w:rPr>
          <w:rFonts w:ascii="Arial" w:hAnsi="Arial" w:cs="Arial"/>
          <w:sz w:val="20"/>
          <w:szCs w:val="20"/>
        </w:rPr>
        <w:t>macros</w:t>
      </w:r>
      <w:r w:rsidR="0030094A">
        <w:rPr>
          <w:rFonts w:ascii="Arial" w:hAnsi="Arial" w:cs="Arial"/>
          <w:sz w:val="20"/>
          <w:szCs w:val="20"/>
        </w:rPr>
        <w:t>ʺ</w:t>
      </w:r>
      <w:r w:rsidRPr="00696CBE">
        <w:rPr>
          <w:rFonts w:ascii="Arial" w:hAnsi="Arial" w:cs="Arial"/>
          <w:sz w:val="20"/>
          <w:szCs w:val="20"/>
        </w:rPr>
        <w:t>.</w:t>
      </w:r>
    </w:p>
    <w:p w14:paraId="153F7E46"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En cas de formats différents, le soumissionnaire proposera à la collectivité le visualiseur adapté, de préférence à télécharger sur internet.</w:t>
      </w:r>
    </w:p>
    <w:p w14:paraId="6AC3EFDF" w14:textId="77777777" w:rsidR="00696CBE" w:rsidRPr="009C3745" w:rsidRDefault="00696CBE" w:rsidP="00672591">
      <w:pPr>
        <w:jc w:val="both"/>
        <w:rPr>
          <w:rFonts w:ascii="Arial" w:hAnsi="Arial" w:cs="Arial"/>
          <w:sz w:val="14"/>
          <w:szCs w:val="20"/>
          <w:highlight w:val="yellow"/>
        </w:rPr>
      </w:pPr>
    </w:p>
    <w:p w14:paraId="27ED3A62" w14:textId="77777777" w:rsidR="00696CBE" w:rsidRPr="00696CBE" w:rsidRDefault="00696CBE" w:rsidP="00696CBE">
      <w:pPr>
        <w:ind w:left="709"/>
        <w:jc w:val="both"/>
        <w:rPr>
          <w:rFonts w:ascii="Arial" w:hAnsi="Arial" w:cs="Arial"/>
          <w:sz w:val="20"/>
          <w:szCs w:val="20"/>
        </w:rPr>
      </w:pPr>
      <w:r w:rsidRPr="009C3745">
        <w:rPr>
          <w:rFonts w:ascii="Arial" w:hAnsi="Arial" w:cs="Arial"/>
          <w:sz w:val="20"/>
          <w:szCs w:val="20"/>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52E58842"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24" w:name="_Toc207708284"/>
      <w:r w:rsidRPr="00696CBE">
        <w:rPr>
          <w:rFonts w:ascii="Arial" w:hAnsi="Arial"/>
          <w:b/>
          <w:smallCaps/>
          <w:sz w:val="20"/>
        </w:rPr>
        <w:t>Article 7 – Sélection des candidatures et jugement des offres</w:t>
      </w:r>
      <w:bookmarkEnd w:id="24"/>
    </w:p>
    <w:p w14:paraId="57C32196" w14:textId="4C43CD1B" w:rsidR="00696CBE" w:rsidRPr="00696CBE" w:rsidRDefault="00696CBE" w:rsidP="00565714">
      <w:pPr>
        <w:ind w:left="709"/>
        <w:jc w:val="both"/>
        <w:rPr>
          <w:rFonts w:ascii="Arial" w:hAnsi="Arial" w:cs="Arial"/>
          <w:sz w:val="20"/>
          <w:szCs w:val="20"/>
        </w:rPr>
      </w:pPr>
      <w:r w:rsidRPr="00696CBE">
        <w:rPr>
          <w:rFonts w:ascii="Arial" w:hAnsi="Arial" w:cs="Arial"/>
          <w:sz w:val="20"/>
          <w:szCs w:val="20"/>
        </w:rPr>
        <w:t>Ce jugement sera effectué dans les conditions prévues aux articles 52 à 55 du Code des marchés publics et donnera lieu à un classement des offres.</w:t>
      </w:r>
    </w:p>
    <w:p w14:paraId="73EC58E5"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25" w:name="_Toc207708285"/>
      <w:r w:rsidRPr="00696CBE">
        <w:rPr>
          <w:rFonts w:ascii="Arial" w:eastAsia="Arial Unicode MS" w:hAnsi="Arial"/>
          <w:b/>
          <w:bCs/>
          <w:i/>
          <w:iCs/>
          <w:sz w:val="20"/>
          <w:szCs w:val="28"/>
        </w:rPr>
        <w:t>7.1 Les critères d’analyse des offres</w:t>
      </w:r>
      <w:bookmarkEnd w:id="25"/>
    </w:p>
    <w:p w14:paraId="4D1B4E7D"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Les offres inappropriées ou anormalement basses ou hautes pourront être éliminées. </w:t>
      </w:r>
    </w:p>
    <w:p w14:paraId="2B9EF0A5" w14:textId="77777777" w:rsidR="00696CBE" w:rsidRPr="00696CBE" w:rsidRDefault="00696CBE" w:rsidP="00696CBE">
      <w:pPr>
        <w:ind w:left="709"/>
        <w:jc w:val="both"/>
        <w:rPr>
          <w:rFonts w:ascii="Arial" w:hAnsi="Arial" w:cs="Arial"/>
          <w:sz w:val="20"/>
          <w:szCs w:val="20"/>
        </w:rPr>
      </w:pPr>
    </w:p>
    <w:p w14:paraId="0B82BE9D"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Les critères intervenant pour le jugement des offres sont pondérés de la manière suivante :</w:t>
      </w:r>
    </w:p>
    <w:p w14:paraId="31D74A41" w14:textId="2CFFF48A" w:rsidR="00696CBE" w:rsidRPr="00696CBE" w:rsidRDefault="00696CBE" w:rsidP="00696CBE">
      <w:pPr>
        <w:numPr>
          <w:ilvl w:val="0"/>
          <w:numId w:val="31"/>
        </w:numPr>
        <w:suppressAutoHyphens/>
        <w:autoSpaceDN w:val="0"/>
        <w:spacing w:before="120" w:after="120"/>
        <w:ind w:left="1134" w:hanging="357"/>
        <w:jc w:val="both"/>
        <w:textAlignment w:val="baseline"/>
        <w:rPr>
          <w:rFonts w:ascii="Arial" w:hAnsi="Arial" w:cs="Arial"/>
          <w:b/>
          <w:spacing w:val="-10"/>
          <w:sz w:val="20"/>
          <w:szCs w:val="20"/>
          <w:lang w:eastAsia="en-US"/>
        </w:rPr>
      </w:pPr>
      <w:r w:rsidRPr="00696CBE">
        <w:rPr>
          <w:rFonts w:ascii="Arial" w:hAnsi="Arial" w:cs="Arial"/>
          <w:b/>
          <w:spacing w:val="-10"/>
          <w:sz w:val="20"/>
          <w:szCs w:val="20"/>
          <w:lang w:eastAsia="en-US"/>
        </w:rPr>
        <w:t xml:space="preserve">Critère n°1 : Valeur technique au regard des éléments présentés dans le mémoire technique : </w:t>
      </w:r>
      <w:r w:rsidR="005822EB">
        <w:rPr>
          <w:rFonts w:ascii="Arial" w:hAnsi="Arial" w:cs="Arial"/>
          <w:b/>
          <w:spacing w:val="-10"/>
          <w:sz w:val="20"/>
          <w:szCs w:val="20"/>
          <w:lang w:eastAsia="en-US"/>
        </w:rPr>
        <w:t>6</w:t>
      </w:r>
      <w:r w:rsidRPr="00696CBE">
        <w:rPr>
          <w:rFonts w:ascii="Arial" w:hAnsi="Arial" w:cs="Arial"/>
          <w:b/>
          <w:spacing w:val="-10"/>
          <w:sz w:val="20"/>
          <w:szCs w:val="20"/>
          <w:lang w:eastAsia="en-US"/>
        </w:rPr>
        <w:t>0 %</w:t>
      </w:r>
    </w:p>
    <w:p w14:paraId="2B486273" w14:textId="77777777" w:rsidR="00696CBE" w:rsidRPr="00696CBE" w:rsidRDefault="00696CBE" w:rsidP="00696CBE">
      <w:pPr>
        <w:suppressAutoHyphens/>
        <w:autoSpaceDN w:val="0"/>
        <w:spacing w:before="120" w:after="120"/>
        <w:ind w:left="1134"/>
        <w:jc w:val="both"/>
        <w:textAlignment w:val="baseline"/>
        <w:rPr>
          <w:rFonts w:ascii="Arial" w:hAnsi="Arial" w:cs="Arial"/>
          <w:sz w:val="20"/>
          <w:szCs w:val="20"/>
          <w:lang w:eastAsia="en-US"/>
        </w:rPr>
      </w:pPr>
      <w:r w:rsidRPr="00696CBE">
        <w:rPr>
          <w:rFonts w:ascii="Arial" w:hAnsi="Arial" w:cs="Arial"/>
          <w:sz w:val="20"/>
          <w:szCs w:val="20"/>
          <w:lang w:eastAsia="en-US"/>
        </w:rPr>
        <w:t xml:space="preserve">Il est décomposé en trois sous-critères : </w:t>
      </w:r>
    </w:p>
    <w:p w14:paraId="12F5B085" w14:textId="443AB288" w:rsidR="00696CBE" w:rsidRPr="00696CBE" w:rsidRDefault="00696CBE" w:rsidP="00696CBE">
      <w:pPr>
        <w:numPr>
          <w:ilvl w:val="0"/>
          <w:numId w:val="32"/>
        </w:numPr>
        <w:suppressAutoHyphens/>
        <w:autoSpaceDN w:val="0"/>
        <w:ind w:left="1418" w:hanging="218"/>
        <w:jc w:val="both"/>
        <w:textAlignment w:val="baseline"/>
        <w:rPr>
          <w:rFonts w:ascii="Arial" w:hAnsi="Arial" w:cs="Arial"/>
          <w:sz w:val="20"/>
          <w:szCs w:val="20"/>
          <w:lang w:eastAsia="en-US"/>
        </w:rPr>
      </w:pPr>
      <w:r w:rsidRPr="00696CBE">
        <w:rPr>
          <w:rFonts w:ascii="Arial" w:hAnsi="Arial" w:cs="Arial"/>
          <w:sz w:val="20"/>
          <w:szCs w:val="20"/>
          <w:lang w:eastAsia="en-US"/>
        </w:rPr>
        <w:t xml:space="preserve">Production d’électricité et consommation : </w:t>
      </w:r>
      <w:r w:rsidR="005822EB">
        <w:rPr>
          <w:rFonts w:ascii="Arial" w:hAnsi="Arial" w:cs="Arial"/>
          <w:sz w:val="20"/>
          <w:szCs w:val="20"/>
          <w:lang w:eastAsia="en-US"/>
        </w:rPr>
        <w:t>3</w:t>
      </w:r>
      <w:r w:rsidRPr="00696CBE">
        <w:rPr>
          <w:rFonts w:ascii="Arial" w:hAnsi="Arial" w:cs="Arial"/>
          <w:sz w:val="20"/>
          <w:szCs w:val="20"/>
          <w:lang w:eastAsia="en-US"/>
        </w:rPr>
        <w:t>0%</w:t>
      </w:r>
    </w:p>
    <w:p w14:paraId="76819084" w14:textId="5626B043" w:rsidR="00696CBE" w:rsidRPr="00696CBE" w:rsidRDefault="00696CBE" w:rsidP="00696CBE">
      <w:pPr>
        <w:numPr>
          <w:ilvl w:val="0"/>
          <w:numId w:val="32"/>
        </w:numPr>
        <w:suppressAutoHyphens/>
        <w:autoSpaceDN w:val="0"/>
        <w:ind w:left="1418" w:hanging="218"/>
        <w:jc w:val="both"/>
        <w:textAlignment w:val="baseline"/>
        <w:rPr>
          <w:rFonts w:ascii="Arial" w:hAnsi="Arial" w:cs="Arial"/>
          <w:sz w:val="20"/>
          <w:szCs w:val="20"/>
          <w:lang w:eastAsia="en-US"/>
        </w:rPr>
      </w:pPr>
      <w:r w:rsidRPr="00696CBE">
        <w:rPr>
          <w:rFonts w:ascii="Arial" w:hAnsi="Arial" w:cs="Arial"/>
          <w:sz w:val="20"/>
          <w:szCs w:val="20"/>
          <w:lang w:eastAsia="en-US"/>
        </w:rPr>
        <w:t xml:space="preserve">Gouvernance : </w:t>
      </w:r>
      <w:r w:rsidR="005822EB">
        <w:rPr>
          <w:rFonts w:ascii="Arial" w:hAnsi="Arial" w:cs="Arial"/>
          <w:sz w:val="20"/>
          <w:szCs w:val="20"/>
          <w:lang w:eastAsia="en-US"/>
        </w:rPr>
        <w:t>35</w:t>
      </w:r>
      <w:r w:rsidRPr="00696CBE">
        <w:rPr>
          <w:rFonts w:ascii="Arial" w:hAnsi="Arial" w:cs="Arial"/>
          <w:sz w:val="20"/>
          <w:szCs w:val="20"/>
          <w:lang w:eastAsia="en-US"/>
        </w:rPr>
        <w:t>%</w:t>
      </w:r>
    </w:p>
    <w:p w14:paraId="63920C9D" w14:textId="614887A6" w:rsidR="00696CBE" w:rsidRPr="00696CBE" w:rsidRDefault="00696CBE" w:rsidP="00696CBE">
      <w:pPr>
        <w:numPr>
          <w:ilvl w:val="0"/>
          <w:numId w:val="32"/>
        </w:numPr>
        <w:suppressAutoHyphens/>
        <w:autoSpaceDN w:val="0"/>
        <w:ind w:left="1418" w:hanging="218"/>
        <w:jc w:val="both"/>
        <w:textAlignment w:val="baseline"/>
        <w:rPr>
          <w:rFonts w:ascii="Arial" w:hAnsi="Arial" w:cs="Arial"/>
          <w:sz w:val="20"/>
          <w:szCs w:val="20"/>
          <w:lang w:eastAsia="en-US"/>
        </w:rPr>
      </w:pPr>
      <w:r w:rsidRPr="00696CBE">
        <w:rPr>
          <w:rFonts w:ascii="Arial" w:hAnsi="Arial" w:cs="Arial"/>
          <w:sz w:val="20"/>
          <w:szCs w:val="20"/>
          <w:lang w:eastAsia="en-US"/>
        </w:rPr>
        <w:t xml:space="preserve">Opération d’autoconsommation collective : </w:t>
      </w:r>
      <w:r w:rsidR="005822EB">
        <w:rPr>
          <w:rFonts w:ascii="Arial" w:hAnsi="Arial" w:cs="Arial"/>
          <w:sz w:val="20"/>
          <w:szCs w:val="20"/>
          <w:lang w:eastAsia="en-US"/>
        </w:rPr>
        <w:t>35</w:t>
      </w:r>
      <w:r w:rsidRPr="00696CBE">
        <w:rPr>
          <w:rFonts w:ascii="Arial" w:hAnsi="Arial" w:cs="Arial"/>
          <w:sz w:val="20"/>
          <w:szCs w:val="20"/>
          <w:lang w:eastAsia="en-US"/>
        </w:rPr>
        <w:t xml:space="preserve">% </w:t>
      </w:r>
    </w:p>
    <w:p w14:paraId="74FADC31" w14:textId="77777777" w:rsidR="00696CBE" w:rsidRPr="00696CBE" w:rsidRDefault="00696CBE" w:rsidP="00696CBE">
      <w:pPr>
        <w:ind w:left="709"/>
        <w:jc w:val="both"/>
        <w:rPr>
          <w:rFonts w:ascii="Arial" w:hAnsi="Arial" w:cs="Arial"/>
          <w:sz w:val="4"/>
          <w:szCs w:val="20"/>
        </w:rPr>
      </w:pPr>
    </w:p>
    <w:p w14:paraId="56DE38FD" w14:textId="44124782" w:rsidR="00696CBE" w:rsidRPr="00696CBE" w:rsidRDefault="00696CBE" w:rsidP="00696CBE">
      <w:pPr>
        <w:numPr>
          <w:ilvl w:val="0"/>
          <w:numId w:val="31"/>
        </w:numPr>
        <w:suppressAutoHyphens/>
        <w:autoSpaceDN w:val="0"/>
        <w:spacing w:before="120" w:after="120"/>
        <w:ind w:left="1134" w:hanging="357"/>
        <w:jc w:val="both"/>
        <w:textAlignment w:val="baseline"/>
        <w:rPr>
          <w:rFonts w:ascii="Arial" w:hAnsi="Arial" w:cs="Arial"/>
          <w:b/>
          <w:spacing w:val="-4"/>
          <w:sz w:val="20"/>
          <w:szCs w:val="20"/>
          <w:lang w:eastAsia="en-US"/>
        </w:rPr>
      </w:pPr>
      <w:r w:rsidRPr="00696CBE">
        <w:rPr>
          <w:rFonts w:ascii="Arial" w:hAnsi="Arial" w:cs="Arial"/>
          <w:b/>
          <w:spacing w:val="-4"/>
          <w:sz w:val="20"/>
          <w:szCs w:val="20"/>
          <w:lang w:eastAsia="en-US"/>
        </w:rPr>
        <w:t xml:space="preserve">Critère n°2 : Prix : </w:t>
      </w:r>
      <w:r w:rsidR="005822EB">
        <w:rPr>
          <w:rFonts w:ascii="Arial" w:hAnsi="Arial" w:cs="Arial"/>
          <w:b/>
          <w:spacing w:val="-4"/>
          <w:sz w:val="20"/>
          <w:szCs w:val="20"/>
          <w:lang w:eastAsia="en-US"/>
        </w:rPr>
        <w:t>4</w:t>
      </w:r>
      <w:r w:rsidRPr="00696CBE">
        <w:rPr>
          <w:rFonts w:ascii="Arial" w:hAnsi="Arial" w:cs="Arial"/>
          <w:b/>
          <w:spacing w:val="-4"/>
          <w:sz w:val="20"/>
          <w:szCs w:val="20"/>
          <w:lang w:eastAsia="en-US"/>
        </w:rPr>
        <w:t>0%</w:t>
      </w:r>
    </w:p>
    <w:p w14:paraId="263D1F0C"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26" w:name="_Toc207708286"/>
      <w:r w:rsidRPr="00696CBE">
        <w:rPr>
          <w:rFonts w:ascii="Arial" w:eastAsia="Arial Unicode MS" w:hAnsi="Arial"/>
          <w:b/>
          <w:bCs/>
          <w:i/>
          <w:iCs/>
          <w:sz w:val="20"/>
          <w:szCs w:val="28"/>
        </w:rPr>
        <w:t>7.2 Méthode de cotation des offres</w:t>
      </w:r>
      <w:bookmarkEnd w:id="26"/>
    </w:p>
    <w:p w14:paraId="11DCE0BC" w14:textId="77777777" w:rsidR="00696CBE" w:rsidRPr="00696CBE" w:rsidRDefault="00696CBE" w:rsidP="00696CBE">
      <w:pPr>
        <w:numPr>
          <w:ilvl w:val="0"/>
          <w:numId w:val="33"/>
        </w:numPr>
        <w:suppressAutoHyphens/>
        <w:autoSpaceDN w:val="0"/>
        <w:ind w:left="993"/>
        <w:jc w:val="both"/>
        <w:textAlignment w:val="baseline"/>
        <w:rPr>
          <w:rFonts w:ascii="Arial" w:hAnsi="Arial" w:cs="Arial"/>
          <w:sz w:val="20"/>
          <w:szCs w:val="20"/>
        </w:rPr>
      </w:pPr>
      <w:r w:rsidRPr="00696CBE">
        <w:rPr>
          <w:rFonts w:ascii="Arial" w:hAnsi="Arial" w:cs="Arial"/>
          <w:b/>
          <w:spacing w:val="-10"/>
          <w:sz w:val="20"/>
          <w:szCs w:val="20"/>
          <w:lang w:eastAsia="en-US"/>
        </w:rPr>
        <w:t xml:space="preserve">Critère n°1 : </w:t>
      </w:r>
      <w:r w:rsidRPr="00696CBE">
        <w:rPr>
          <w:rFonts w:ascii="Arial" w:hAnsi="Arial" w:cs="Arial"/>
          <w:sz w:val="20"/>
          <w:szCs w:val="20"/>
          <w:lang w:eastAsia="en-US"/>
        </w:rPr>
        <w:t>Le mémoire technique </w:t>
      </w:r>
      <w:r w:rsidRPr="00696CBE">
        <w:rPr>
          <w:rFonts w:ascii="Arial" w:hAnsi="Arial" w:cs="Arial"/>
          <w:sz w:val="20"/>
          <w:szCs w:val="20"/>
        </w:rPr>
        <w:t>fera l’objet d’une évaluation détaillée sur la base de sous-critères permettant d’apprécier la qualité, la pertinence, la cohérence et la faisabilité des propositions remises par les candidats.</w:t>
      </w:r>
    </w:p>
    <w:p w14:paraId="61A649D0"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436A8F46"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 xml:space="preserve">1. </w:t>
      </w:r>
      <w:r w:rsidRPr="00696CBE">
        <w:rPr>
          <w:rFonts w:ascii="Arial" w:hAnsi="Arial" w:cs="Arial"/>
          <w:sz w:val="20"/>
          <w:szCs w:val="20"/>
          <w:u w:val="single"/>
        </w:rPr>
        <w:t>Décomposition des sous-critères</w:t>
      </w:r>
    </w:p>
    <w:p w14:paraId="6A073AAE"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326325A4" w14:textId="5BB78243"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1.1 Production d’électricité et consommation (</w:t>
      </w:r>
      <w:r w:rsidR="005822EB">
        <w:rPr>
          <w:rFonts w:ascii="Arial" w:hAnsi="Arial" w:cs="Arial"/>
          <w:sz w:val="20"/>
          <w:szCs w:val="20"/>
        </w:rPr>
        <w:t>30</w:t>
      </w:r>
      <w:r w:rsidRPr="00696CBE">
        <w:rPr>
          <w:rFonts w:ascii="Arial" w:hAnsi="Arial" w:cs="Arial"/>
          <w:sz w:val="20"/>
          <w:szCs w:val="20"/>
        </w:rPr>
        <w:t xml:space="preserve"> %)</w:t>
      </w:r>
    </w:p>
    <w:p w14:paraId="20A7C4CB"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5F356CC5" w14:textId="77777777" w:rsidR="00696CBE" w:rsidRPr="00696CBE" w:rsidRDefault="00696CBE" w:rsidP="00696CBE">
      <w:pPr>
        <w:numPr>
          <w:ilvl w:val="0"/>
          <w:numId w:val="31"/>
        </w:numPr>
        <w:suppressAutoHyphens/>
        <w:autoSpaceDN w:val="0"/>
        <w:jc w:val="both"/>
        <w:textAlignment w:val="baseline"/>
        <w:rPr>
          <w:rFonts w:ascii="Arial" w:hAnsi="Arial" w:cs="Arial"/>
          <w:sz w:val="20"/>
          <w:szCs w:val="20"/>
        </w:rPr>
      </w:pPr>
      <w:r w:rsidRPr="00696CBE">
        <w:rPr>
          <w:rFonts w:ascii="Arial" w:hAnsi="Arial" w:cs="Arial"/>
          <w:sz w:val="20"/>
          <w:szCs w:val="20"/>
        </w:rPr>
        <w:t>Pertinence et réalisme des données de production annoncées</w:t>
      </w:r>
    </w:p>
    <w:p w14:paraId="1F9AB748" w14:textId="2DF5B66D" w:rsidR="00696CBE" w:rsidRPr="00696CBE" w:rsidRDefault="00696CBE" w:rsidP="00696CBE">
      <w:pPr>
        <w:numPr>
          <w:ilvl w:val="0"/>
          <w:numId w:val="31"/>
        </w:numPr>
        <w:suppressAutoHyphens/>
        <w:autoSpaceDN w:val="0"/>
        <w:jc w:val="both"/>
        <w:textAlignment w:val="baseline"/>
        <w:rPr>
          <w:rFonts w:ascii="Arial" w:hAnsi="Arial" w:cs="Arial"/>
          <w:sz w:val="20"/>
          <w:szCs w:val="20"/>
        </w:rPr>
      </w:pPr>
      <w:r w:rsidRPr="00696CBE">
        <w:rPr>
          <w:rFonts w:ascii="Arial" w:hAnsi="Arial" w:cs="Arial"/>
          <w:sz w:val="20"/>
          <w:szCs w:val="20"/>
        </w:rPr>
        <w:t xml:space="preserve">Adéquation entre la production envisagée et les besoins </w:t>
      </w:r>
      <w:r w:rsidR="00455DC1">
        <w:rPr>
          <w:rFonts w:ascii="Arial" w:hAnsi="Arial" w:cs="Arial"/>
          <w:sz w:val="20"/>
          <w:szCs w:val="20"/>
        </w:rPr>
        <w:t>des bâtiments de la commune</w:t>
      </w:r>
    </w:p>
    <w:p w14:paraId="0D760659"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03DE38DC" w14:textId="38506E4C"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1.2 Gouvernance (</w:t>
      </w:r>
      <w:r w:rsidR="005822EB">
        <w:rPr>
          <w:rFonts w:ascii="Arial" w:hAnsi="Arial" w:cs="Arial"/>
          <w:sz w:val="20"/>
          <w:szCs w:val="20"/>
        </w:rPr>
        <w:t>35</w:t>
      </w:r>
      <w:r w:rsidRPr="00696CBE">
        <w:rPr>
          <w:rFonts w:ascii="Arial" w:hAnsi="Arial" w:cs="Arial"/>
          <w:sz w:val="20"/>
          <w:szCs w:val="20"/>
        </w:rPr>
        <w:t xml:space="preserve"> %)</w:t>
      </w:r>
    </w:p>
    <w:p w14:paraId="7F38100F"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24CCFBDF" w14:textId="77777777" w:rsidR="00696CBE" w:rsidRPr="00696CBE" w:rsidRDefault="00696CBE" w:rsidP="00696CBE">
      <w:pPr>
        <w:numPr>
          <w:ilvl w:val="0"/>
          <w:numId w:val="35"/>
        </w:numPr>
        <w:suppressAutoHyphens/>
        <w:autoSpaceDN w:val="0"/>
        <w:ind w:left="1353"/>
        <w:jc w:val="both"/>
        <w:textAlignment w:val="baseline"/>
        <w:rPr>
          <w:rFonts w:ascii="Arial" w:hAnsi="Arial" w:cs="Arial"/>
          <w:sz w:val="20"/>
          <w:szCs w:val="20"/>
        </w:rPr>
      </w:pPr>
      <w:r w:rsidRPr="00696CBE">
        <w:rPr>
          <w:rFonts w:ascii="Arial" w:hAnsi="Arial" w:cs="Arial"/>
          <w:sz w:val="20"/>
          <w:szCs w:val="20"/>
        </w:rPr>
        <w:t>Niveau d’ouverture du capital de la structure candidate aux acteurs locaux (collectivités, habitants, entreprises)</w:t>
      </w:r>
    </w:p>
    <w:p w14:paraId="5762CEBB" w14:textId="057F5A0D" w:rsidR="00696CBE" w:rsidRPr="00565714" w:rsidRDefault="00696CBE" w:rsidP="00565714">
      <w:pPr>
        <w:numPr>
          <w:ilvl w:val="0"/>
          <w:numId w:val="35"/>
        </w:numPr>
        <w:suppressAutoHyphens/>
        <w:autoSpaceDN w:val="0"/>
        <w:ind w:left="1353"/>
        <w:jc w:val="both"/>
        <w:textAlignment w:val="baseline"/>
        <w:rPr>
          <w:rFonts w:ascii="Arial" w:hAnsi="Arial" w:cs="Arial"/>
          <w:sz w:val="20"/>
          <w:szCs w:val="20"/>
        </w:rPr>
      </w:pPr>
      <w:r w:rsidRPr="00696CBE">
        <w:rPr>
          <w:rFonts w:ascii="Arial" w:hAnsi="Arial" w:cs="Arial"/>
          <w:sz w:val="20"/>
          <w:szCs w:val="20"/>
        </w:rPr>
        <w:t>Modalités de participation à la gouvernance (juridiques, financières, organisationnelles)</w:t>
      </w:r>
    </w:p>
    <w:p w14:paraId="04A1B63A" w14:textId="238DCC13"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1.3 Opération d’autoconsommation collective (</w:t>
      </w:r>
      <w:r w:rsidR="005822EB">
        <w:rPr>
          <w:rFonts w:ascii="Arial" w:hAnsi="Arial" w:cs="Arial"/>
          <w:sz w:val="20"/>
          <w:szCs w:val="20"/>
        </w:rPr>
        <w:t>35</w:t>
      </w:r>
      <w:r w:rsidRPr="00696CBE">
        <w:rPr>
          <w:rFonts w:ascii="Arial" w:hAnsi="Arial" w:cs="Arial"/>
          <w:sz w:val="20"/>
          <w:szCs w:val="20"/>
        </w:rPr>
        <w:t xml:space="preserve"> %)</w:t>
      </w:r>
    </w:p>
    <w:p w14:paraId="4AD87DD3"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6E5FEEAD" w14:textId="77777777" w:rsidR="00696CBE" w:rsidRPr="00696CBE" w:rsidRDefault="00696CBE" w:rsidP="00696CBE">
      <w:pPr>
        <w:numPr>
          <w:ilvl w:val="0"/>
          <w:numId w:val="36"/>
        </w:numPr>
        <w:suppressAutoHyphens/>
        <w:autoSpaceDN w:val="0"/>
        <w:jc w:val="both"/>
        <w:textAlignment w:val="baseline"/>
        <w:rPr>
          <w:rFonts w:ascii="Arial" w:hAnsi="Arial" w:cs="Arial"/>
          <w:sz w:val="20"/>
          <w:szCs w:val="20"/>
        </w:rPr>
      </w:pPr>
      <w:r w:rsidRPr="00696CBE">
        <w:rPr>
          <w:rFonts w:ascii="Arial" w:hAnsi="Arial" w:cs="Arial"/>
          <w:sz w:val="20"/>
          <w:szCs w:val="20"/>
        </w:rPr>
        <w:t xml:space="preserve">Qualité de la description de la Personne Morale Organisatrice </w:t>
      </w:r>
    </w:p>
    <w:p w14:paraId="715459AE" w14:textId="77777777" w:rsidR="00696CBE" w:rsidRPr="00696CBE" w:rsidRDefault="00696CBE" w:rsidP="00696CBE">
      <w:pPr>
        <w:numPr>
          <w:ilvl w:val="0"/>
          <w:numId w:val="35"/>
        </w:numPr>
        <w:suppressAutoHyphens/>
        <w:autoSpaceDN w:val="0"/>
        <w:ind w:left="1353"/>
        <w:jc w:val="both"/>
        <w:textAlignment w:val="baseline"/>
        <w:rPr>
          <w:rFonts w:ascii="Arial" w:hAnsi="Arial" w:cs="Arial"/>
          <w:sz w:val="20"/>
          <w:szCs w:val="20"/>
        </w:rPr>
      </w:pPr>
      <w:r w:rsidRPr="00696CBE">
        <w:rPr>
          <w:rFonts w:ascii="Arial" w:hAnsi="Arial" w:cs="Arial"/>
          <w:sz w:val="20"/>
          <w:szCs w:val="20"/>
        </w:rPr>
        <w:t>Pertinence du schéma de répartition de l’électricité envisagé entre les différents acteurs du territoire (collectivités, habitants, entreprises)</w:t>
      </w:r>
    </w:p>
    <w:p w14:paraId="6D8DF690" w14:textId="77777777" w:rsidR="00696CBE" w:rsidRPr="00696CBE" w:rsidRDefault="00696CBE" w:rsidP="00672591">
      <w:pPr>
        <w:suppressAutoHyphens/>
        <w:autoSpaceDN w:val="0"/>
        <w:jc w:val="both"/>
        <w:textAlignment w:val="baseline"/>
        <w:rPr>
          <w:rFonts w:ascii="Arial" w:hAnsi="Arial" w:cs="Arial"/>
          <w:sz w:val="20"/>
          <w:szCs w:val="20"/>
        </w:rPr>
      </w:pPr>
    </w:p>
    <w:p w14:paraId="7A38DD28"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lastRenderedPageBreak/>
        <w:t xml:space="preserve">2. </w:t>
      </w:r>
      <w:r w:rsidRPr="00696CBE">
        <w:rPr>
          <w:rFonts w:ascii="Arial" w:hAnsi="Arial" w:cs="Arial"/>
          <w:sz w:val="20"/>
          <w:szCs w:val="20"/>
          <w:u w:val="single"/>
        </w:rPr>
        <w:t>Échelle de notation</w:t>
      </w:r>
    </w:p>
    <w:p w14:paraId="728948A1"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17B4477F"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Chaque sous-critère est noté sur une échelle de 0 à 10 selon l’appréciation suivante :</w:t>
      </w:r>
    </w:p>
    <w:p w14:paraId="7A27821D"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58B78E77"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0 : absence de réponse ou réponse hors sujet</w:t>
      </w:r>
    </w:p>
    <w:p w14:paraId="14E155DB"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1 à 3 : réponse insuffisante</w:t>
      </w:r>
    </w:p>
    <w:p w14:paraId="23A7783E"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4 à 6 : réponse partiellement satisfaisante</w:t>
      </w:r>
    </w:p>
    <w:p w14:paraId="6ABCB983"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7 à 8 : réponse satisfaisante et pertinente</w:t>
      </w:r>
    </w:p>
    <w:p w14:paraId="6525D25F" w14:textId="77777777" w:rsidR="00696CBE" w:rsidRPr="00696CBE" w:rsidRDefault="00696CBE" w:rsidP="00696CBE">
      <w:pPr>
        <w:suppressAutoHyphens/>
        <w:autoSpaceDN w:val="0"/>
        <w:ind w:left="993"/>
        <w:jc w:val="both"/>
        <w:textAlignment w:val="baseline"/>
        <w:rPr>
          <w:rFonts w:ascii="Arial" w:hAnsi="Arial" w:cs="Arial"/>
          <w:sz w:val="20"/>
          <w:szCs w:val="20"/>
        </w:rPr>
      </w:pPr>
      <w:r w:rsidRPr="00696CBE">
        <w:rPr>
          <w:rFonts w:ascii="Arial" w:hAnsi="Arial" w:cs="Arial"/>
          <w:sz w:val="20"/>
          <w:szCs w:val="20"/>
        </w:rPr>
        <w:t>9 à 10 : réponse très satisfaisante à excellente, complète et particulièrement adaptée</w:t>
      </w:r>
    </w:p>
    <w:p w14:paraId="7704630C" w14:textId="77777777" w:rsidR="00696CBE" w:rsidRPr="00696CBE" w:rsidRDefault="00696CBE" w:rsidP="00696CBE">
      <w:pPr>
        <w:suppressAutoHyphens/>
        <w:autoSpaceDN w:val="0"/>
        <w:ind w:left="993"/>
        <w:jc w:val="both"/>
        <w:textAlignment w:val="baseline"/>
        <w:rPr>
          <w:rFonts w:ascii="Arial" w:hAnsi="Arial" w:cs="Arial"/>
          <w:sz w:val="20"/>
          <w:szCs w:val="20"/>
        </w:rPr>
      </w:pPr>
    </w:p>
    <w:p w14:paraId="7E58A9B5" w14:textId="77777777" w:rsidR="00696CBE" w:rsidRPr="00696CBE" w:rsidRDefault="00696CBE" w:rsidP="00696CBE">
      <w:pPr>
        <w:ind w:left="709"/>
        <w:jc w:val="both"/>
        <w:rPr>
          <w:rFonts w:ascii="Arial" w:hAnsi="Arial" w:cs="Arial"/>
          <w:sz w:val="20"/>
          <w:szCs w:val="20"/>
        </w:rPr>
      </w:pPr>
    </w:p>
    <w:p w14:paraId="2A7389C1" w14:textId="77777777" w:rsidR="00696CBE" w:rsidRPr="00696CBE" w:rsidRDefault="00696CBE" w:rsidP="00696CBE">
      <w:pPr>
        <w:numPr>
          <w:ilvl w:val="0"/>
          <w:numId w:val="33"/>
        </w:numPr>
        <w:suppressAutoHyphens/>
        <w:autoSpaceDN w:val="0"/>
        <w:jc w:val="both"/>
        <w:textAlignment w:val="baseline"/>
        <w:rPr>
          <w:rFonts w:ascii="Arial" w:hAnsi="Arial" w:cs="Arial"/>
          <w:sz w:val="20"/>
          <w:szCs w:val="20"/>
          <w:lang w:eastAsia="en-US"/>
        </w:rPr>
      </w:pPr>
      <w:r w:rsidRPr="00696CBE">
        <w:rPr>
          <w:rFonts w:ascii="Arial" w:hAnsi="Arial" w:cs="Arial"/>
          <w:b/>
          <w:sz w:val="20"/>
          <w:szCs w:val="20"/>
          <w:lang w:eastAsia="en-US"/>
        </w:rPr>
        <w:t>Critère n°2</w:t>
      </w:r>
      <w:r w:rsidRPr="00696CBE">
        <w:rPr>
          <w:rFonts w:ascii="Arial" w:hAnsi="Arial" w:cs="Arial"/>
          <w:sz w:val="20"/>
          <w:szCs w:val="20"/>
          <w:lang w:eastAsia="en-US"/>
        </w:rPr>
        <w:t xml:space="preserve"> : Le prix, apprécié en fonction du montant total récapitulatif figurant au </w:t>
      </w:r>
      <w:proofErr w:type="spellStart"/>
      <w:r w:rsidRPr="00696CBE">
        <w:rPr>
          <w:rFonts w:ascii="Arial" w:hAnsi="Arial" w:cs="Arial"/>
          <w:sz w:val="20"/>
          <w:szCs w:val="20"/>
          <w:lang w:eastAsia="en-US"/>
        </w:rPr>
        <w:t>B.P.U</w:t>
      </w:r>
      <w:proofErr w:type="spellEnd"/>
      <w:r w:rsidRPr="00696CBE">
        <w:rPr>
          <w:rFonts w:ascii="Arial" w:hAnsi="Arial" w:cs="Arial"/>
          <w:sz w:val="20"/>
          <w:szCs w:val="20"/>
          <w:lang w:eastAsia="en-US"/>
        </w:rPr>
        <w:t>. et reporté à l’acte d’engagement.</w:t>
      </w:r>
    </w:p>
    <w:p w14:paraId="2D78747A" w14:textId="77777777" w:rsidR="00696CBE" w:rsidRPr="00696CBE" w:rsidRDefault="00696CBE" w:rsidP="00696CBE">
      <w:pPr>
        <w:ind w:left="709"/>
        <w:jc w:val="both"/>
        <w:rPr>
          <w:rFonts w:ascii="Arial" w:hAnsi="Arial" w:cs="Arial"/>
          <w:sz w:val="20"/>
          <w:szCs w:val="20"/>
        </w:rPr>
      </w:pPr>
    </w:p>
    <w:p w14:paraId="01192B1D" w14:textId="1A09C0B5" w:rsidR="00696CBE" w:rsidRPr="00696CBE" w:rsidRDefault="00696CBE" w:rsidP="00696CBE">
      <w:pPr>
        <w:ind w:left="993"/>
        <w:jc w:val="both"/>
        <w:rPr>
          <w:rFonts w:ascii="Arial" w:hAnsi="Arial" w:cs="Arial"/>
          <w:sz w:val="20"/>
          <w:szCs w:val="20"/>
        </w:rPr>
      </w:pPr>
      <w:r w:rsidRPr="00696CBE">
        <w:rPr>
          <w:rFonts w:ascii="Arial" w:hAnsi="Arial" w:cs="Arial"/>
          <w:sz w:val="20"/>
          <w:szCs w:val="20"/>
        </w:rPr>
        <w:t>Les propositions financières seront évaluées en points selon la méthodologie suivante qui sera appliquée aux offres recevables techniquement et recevable économiquement au regard de l’estimation des services</w:t>
      </w:r>
      <w:r w:rsidR="00565714">
        <w:rPr>
          <w:rFonts w:ascii="Arial" w:hAnsi="Arial" w:cs="Arial"/>
          <w:sz w:val="20"/>
          <w:szCs w:val="20"/>
        </w:rPr>
        <w:t> :</w:t>
      </w:r>
      <w:r w:rsidRPr="00696CBE">
        <w:rPr>
          <w:rFonts w:ascii="Arial" w:hAnsi="Arial" w:cs="Arial"/>
          <w:sz w:val="20"/>
          <w:szCs w:val="20"/>
        </w:rPr>
        <w:t xml:space="preserve"> </w:t>
      </w:r>
    </w:p>
    <w:p w14:paraId="3D97B341"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ab/>
      </w:r>
    </w:p>
    <w:p w14:paraId="7FC49589"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ab/>
      </w:r>
      <w:r w:rsidRPr="00696CBE">
        <w:rPr>
          <w:rFonts w:ascii="Arial" w:hAnsi="Arial" w:cs="Arial"/>
          <w:sz w:val="20"/>
          <w:szCs w:val="20"/>
        </w:rPr>
        <w:tab/>
      </w:r>
      <w:r w:rsidRPr="00696CBE">
        <w:rPr>
          <w:rFonts w:ascii="Arial" w:hAnsi="Arial" w:cs="Arial"/>
          <w:sz w:val="20"/>
          <w:szCs w:val="20"/>
        </w:rPr>
        <w:tab/>
      </w:r>
      <w:r w:rsidRPr="00696CBE">
        <w:rPr>
          <w:rFonts w:ascii="Arial" w:hAnsi="Arial" w:cs="Arial"/>
          <w:sz w:val="20"/>
          <w:szCs w:val="20"/>
        </w:rPr>
        <w:tab/>
        <w:t xml:space="preserve">                Offre la plus faible</w:t>
      </w:r>
    </w:p>
    <w:p w14:paraId="33A994AB" w14:textId="77777777" w:rsidR="00696CBE" w:rsidRPr="00696CBE" w:rsidRDefault="00696CBE" w:rsidP="00696CBE">
      <w:pPr>
        <w:ind w:left="709" w:firstLine="707"/>
        <w:jc w:val="both"/>
        <w:rPr>
          <w:rFonts w:ascii="Arial" w:hAnsi="Arial" w:cs="Arial"/>
          <w:sz w:val="20"/>
          <w:szCs w:val="20"/>
        </w:rPr>
      </w:pPr>
      <w:r w:rsidRPr="00696CBE">
        <w:rPr>
          <w:rFonts w:ascii="Arial" w:hAnsi="Arial" w:cs="Arial"/>
          <w:sz w:val="20"/>
          <w:szCs w:val="20"/>
        </w:rPr>
        <w:t>Note de l’offre considérée    =        ------------------------     x     10</w:t>
      </w:r>
    </w:p>
    <w:p w14:paraId="0BB92D2E"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ab/>
      </w:r>
      <w:r w:rsidRPr="00696CBE">
        <w:rPr>
          <w:rFonts w:ascii="Arial" w:hAnsi="Arial" w:cs="Arial"/>
          <w:sz w:val="20"/>
          <w:szCs w:val="20"/>
        </w:rPr>
        <w:tab/>
      </w:r>
      <w:r w:rsidRPr="00696CBE">
        <w:rPr>
          <w:rFonts w:ascii="Arial" w:hAnsi="Arial" w:cs="Arial"/>
          <w:sz w:val="20"/>
          <w:szCs w:val="20"/>
        </w:rPr>
        <w:tab/>
      </w:r>
      <w:r w:rsidRPr="00696CBE">
        <w:rPr>
          <w:rFonts w:ascii="Arial" w:hAnsi="Arial" w:cs="Arial"/>
          <w:sz w:val="20"/>
          <w:szCs w:val="20"/>
        </w:rPr>
        <w:tab/>
        <w:t xml:space="preserve">                 Offre considérée</w:t>
      </w:r>
    </w:p>
    <w:p w14:paraId="5A06F502" w14:textId="77777777" w:rsidR="00696CBE" w:rsidRPr="00696CBE" w:rsidRDefault="00696CBE" w:rsidP="00696CBE">
      <w:pPr>
        <w:ind w:left="709"/>
        <w:jc w:val="both"/>
        <w:rPr>
          <w:rFonts w:ascii="Arial" w:hAnsi="Arial" w:cs="Arial"/>
          <w:sz w:val="20"/>
          <w:szCs w:val="20"/>
        </w:rPr>
      </w:pPr>
    </w:p>
    <w:p w14:paraId="57F22983" w14:textId="77777777" w:rsidR="00696CBE" w:rsidRPr="00696CBE" w:rsidRDefault="00696CBE" w:rsidP="00696CBE">
      <w:pPr>
        <w:ind w:left="709" w:firstLine="707"/>
        <w:jc w:val="both"/>
        <w:rPr>
          <w:rFonts w:ascii="Arial" w:hAnsi="Arial" w:cs="Arial"/>
          <w:sz w:val="20"/>
          <w:szCs w:val="20"/>
        </w:rPr>
      </w:pPr>
      <w:r w:rsidRPr="00696CBE">
        <w:rPr>
          <w:rFonts w:ascii="Arial" w:hAnsi="Arial" w:cs="Arial"/>
          <w:sz w:val="20"/>
          <w:szCs w:val="20"/>
        </w:rPr>
        <w:t xml:space="preserve">La note ainsi obtenue se verra appliquer le coefficient de pondération du prix. </w:t>
      </w:r>
    </w:p>
    <w:p w14:paraId="002F73FD" w14:textId="77777777" w:rsidR="00696CBE" w:rsidRPr="00696CBE" w:rsidRDefault="00696CBE" w:rsidP="00696CBE">
      <w:pPr>
        <w:ind w:left="709"/>
        <w:jc w:val="both"/>
        <w:rPr>
          <w:rFonts w:ascii="Arial" w:hAnsi="Arial" w:cs="Arial"/>
          <w:sz w:val="20"/>
          <w:szCs w:val="20"/>
        </w:rPr>
      </w:pPr>
    </w:p>
    <w:p w14:paraId="37816BE1" w14:textId="77777777" w:rsidR="00696CBE" w:rsidRPr="00696CBE" w:rsidRDefault="00696CBE" w:rsidP="00696CBE">
      <w:pPr>
        <w:ind w:left="709"/>
        <w:jc w:val="both"/>
        <w:rPr>
          <w:rFonts w:ascii="Arial" w:hAnsi="Arial" w:cs="Arial"/>
          <w:b/>
          <w:sz w:val="20"/>
          <w:szCs w:val="20"/>
          <w:lang w:eastAsia="en-US"/>
        </w:rPr>
      </w:pPr>
    </w:p>
    <w:p w14:paraId="7B146EB4" w14:textId="77777777" w:rsidR="00696CBE" w:rsidRPr="00696CBE" w:rsidRDefault="00696CBE" w:rsidP="00696CBE">
      <w:pPr>
        <w:ind w:left="709"/>
        <w:jc w:val="both"/>
        <w:rPr>
          <w:rFonts w:ascii="Arial" w:hAnsi="Arial" w:cs="Arial"/>
          <w:b/>
          <w:sz w:val="20"/>
          <w:szCs w:val="20"/>
          <w:lang w:eastAsia="en-US"/>
        </w:rPr>
      </w:pPr>
      <w:r w:rsidRPr="00696CBE">
        <w:rPr>
          <w:rFonts w:ascii="Arial" w:hAnsi="Arial" w:cs="Arial"/>
          <w:b/>
          <w:sz w:val="20"/>
          <w:szCs w:val="20"/>
          <w:u w:val="single"/>
          <w:lang w:eastAsia="en-US"/>
        </w:rPr>
        <w:t>Calcul de la note finale</w:t>
      </w:r>
      <w:r w:rsidRPr="00696CBE">
        <w:rPr>
          <w:rFonts w:ascii="Arial" w:hAnsi="Arial" w:cs="Arial"/>
          <w:b/>
          <w:sz w:val="20"/>
          <w:szCs w:val="20"/>
          <w:lang w:eastAsia="en-US"/>
        </w:rPr>
        <w:t> :</w:t>
      </w:r>
    </w:p>
    <w:p w14:paraId="59E7E10E" w14:textId="77777777" w:rsidR="00696CBE" w:rsidRPr="00696CBE" w:rsidRDefault="00696CBE" w:rsidP="00696CBE">
      <w:pPr>
        <w:ind w:left="709"/>
        <w:jc w:val="both"/>
        <w:rPr>
          <w:rFonts w:ascii="Arial" w:hAnsi="Arial" w:cs="Arial"/>
          <w:b/>
          <w:sz w:val="20"/>
          <w:szCs w:val="20"/>
          <w:lang w:eastAsia="en-US"/>
        </w:rPr>
      </w:pPr>
    </w:p>
    <w:p w14:paraId="2FB1C50E"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 somme des notes pondérées est ensuite calculée pour donner une note globale à l’offre sur 10 points. Le candidat ayant obtenu la note maximale obtiendra le marché.</w:t>
      </w:r>
    </w:p>
    <w:p w14:paraId="51E1844D" w14:textId="77777777" w:rsidR="00696CBE" w:rsidRPr="00696CBE" w:rsidRDefault="00696CBE" w:rsidP="00696CBE">
      <w:pPr>
        <w:ind w:left="709"/>
        <w:jc w:val="both"/>
        <w:rPr>
          <w:rFonts w:ascii="Arial" w:hAnsi="Arial" w:cs="Arial"/>
          <w:sz w:val="20"/>
          <w:szCs w:val="20"/>
        </w:rPr>
      </w:pPr>
    </w:p>
    <w:p w14:paraId="539D4C1F"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En cas d’</w:t>
      </w:r>
      <w:r w:rsidRPr="00696CBE">
        <w:rPr>
          <w:rFonts w:ascii="Arial" w:hAnsi="Arial" w:cs="Arial"/>
          <w:i/>
          <w:sz w:val="20"/>
          <w:szCs w:val="20"/>
        </w:rPr>
        <w:t>ex aequo</w:t>
      </w:r>
      <w:r w:rsidRPr="00696CBE">
        <w:rPr>
          <w:rFonts w:ascii="Arial" w:hAnsi="Arial" w:cs="Arial"/>
          <w:sz w:val="20"/>
          <w:szCs w:val="20"/>
        </w:rPr>
        <w:t xml:space="preserve"> et sous réserve des dispositions de l’application du droit de préférence de l’article </w:t>
      </w:r>
      <w:proofErr w:type="spellStart"/>
      <w:r w:rsidRPr="00696CBE">
        <w:rPr>
          <w:rFonts w:ascii="Arial" w:hAnsi="Arial" w:cs="Arial"/>
          <w:sz w:val="20"/>
          <w:szCs w:val="20"/>
        </w:rPr>
        <w:t>R2152</w:t>
      </w:r>
      <w:proofErr w:type="spellEnd"/>
      <w:r w:rsidRPr="00696CBE">
        <w:rPr>
          <w:rFonts w:ascii="Arial" w:hAnsi="Arial" w:cs="Arial"/>
          <w:sz w:val="20"/>
          <w:szCs w:val="20"/>
        </w:rPr>
        <w:t>-8 du Code de la commande publique, c'est l’offre de l'entreprise disposant de la note la plus élevée sur le critère le plus fortement pondéré qui sera retenue.</w:t>
      </w:r>
    </w:p>
    <w:p w14:paraId="547E2C69" w14:textId="77777777" w:rsidR="00696CBE" w:rsidRPr="00696CBE" w:rsidRDefault="00696CBE" w:rsidP="00696CBE">
      <w:pPr>
        <w:ind w:left="709"/>
        <w:jc w:val="both"/>
        <w:rPr>
          <w:rFonts w:ascii="Arial" w:hAnsi="Arial" w:cs="Arial"/>
          <w:sz w:val="20"/>
          <w:szCs w:val="20"/>
        </w:rPr>
      </w:pPr>
    </w:p>
    <w:p w14:paraId="077A883F"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L’offre la mieux classée sera donc retenue à titre provisoire en attendant que le ou les candidats produisent les certificats et attestations des articles R 2152-8 et 9 de la commande publique.</w:t>
      </w:r>
    </w:p>
    <w:p w14:paraId="02C99309" w14:textId="77777777" w:rsidR="00696CBE" w:rsidRPr="00696CBE" w:rsidRDefault="00696CBE" w:rsidP="00696CBE">
      <w:pPr>
        <w:ind w:left="709"/>
        <w:jc w:val="both"/>
        <w:rPr>
          <w:rFonts w:ascii="Arial" w:hAnsi="Arial" w:cs="Arial"/>
          <w:sz w:val="20"/>
          <w:szCs w:val="20"/>
        </w:rPr>
      </w:pPr>
    </w:p>
    <w:p w14:paraId="0A1A71F3"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Le délai imparti par le Pouvoir Adjudicateur à l’attributaire pour remettre ces documents sera indiqué dans le courrier envoyé à celui-ci ; ce délai ne pourra être supérieur à 10 jours.</w:t>
      </w:r>
    </w:p>
    <w:p w14:paraId="33923B2A" w14:textId="77777777" w:rsidR="00696CBE" w:rsidRPr="00696CBE" w:rsidRDefault="00696CBE" w:rsidP="00696CBE">
      <w:pPr>
        <w:ind w:left="709"/>
        <w:jc w:val="both"/>
        <w:rPr>
          <w:rFonts w:ascii="Arial" w:hAnsi="Arial" w:cs="Arial"/>
          <w:sz w:val="20"/>
          <w:szCs w:val="20"/>
        </w:rPr>
      </w:pPr>
    </w:p>
    <w:p w14:paraId="0BF49A76"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u w:val="single"/>
        </w:rPr>
        <w:t>NOTA</w:t>
      </w:r>
      <w:r w:rsidRPr="00696CBE">
        <w:rPr>
          <w:rFonts w:ascii="Arial" w:hAnsi="Arial" w:cs="Arial"/>
          <w:sz w:val="20"/>
          <w:szCs w:val="20"/>
        </w:rPr>
        <w:t xml:space="preserve"> : Concernant les droits de préférence, les dispositions de l’article R 2182-1 du code de la commande publique s’applique.</w:t>
      </w:r>
    </w:p>
    <w:p w14:paraId="41D64DC9" w14:textId="77777777" w:rsidR="00696CBE" w:rsidRPr="00696CBE" w:rsidRDefault="00696CBE" w:rsidP="00696CBE">
      <w:pPr>
        <w:ind w:left="709"/>
        <w:jc w:val="both"/>
        <w:rPr>
          <w:rFonts w:ascii="Arial" w:hAnsi="Arial" w:cs="Arial"/>
          <w:sz w:val="20"/>
          <w:szCs w:val="20"/>
        </w:rPr>
      </w:pPr>
    </w:p>
    <w:p w14:paraId="5535A783" w14:textId="60205D26" w:rsidR="00696CBE" w:rsidRPr="00696CBE" w:rsidRDefault="00696CBE" w:rsidP="00565714">
      <w:pPr>
        <w:ind w:left="709"/>
        <w:jc w:val="both"/>
        <w:rPr>
          <w:rFonts w:ascii="Arial" w:hAnsi="Arial" w:cs="Arial"/>
          <w:sz w:val="20"/>
          <w:szCs w:val="20"/>
        </w:rPr>
      </w:pPr>
      <w:r w:rsidRPr="00696CBE">
        <w:rPr>
          <w:rFonts w:ascii="Arial" w:hAnsi="Arial" w:cs="Arial"/>
          <w:sz w:val="20"/>
          <w:szCs w:val="20"/>
        </w:rPr>
        <w:t>L’attention des concurrents est attirée sur le fait que toute offre incomplète sera immédiatement écartée.</w:t>
      </w:r>
    </w:p>
    <w:p w14:paraId="06682AB4" w14:textId="77777777" w:rsidR="00696CBE" w:rsidRPr="00696CBE" w:rsidRDefault="00696CBE" w:rsidP="00696CBE">
      <w:pPr>
        <w:keepNext/>
        <w:spacing w:before="360" w:after="240"/>
        <w:ind w:left="1276" w:hanging="576"/>
        <w:jc w:val="both"/>
        <w:outlineLvl w:val="1"/>
        <w:rPr>
          <w:rFonts w:ascii="Arial" w:eastAsia="Arial Unicode MS" w:hAnsi="Arial"/>
          <w:b/>
          <w:bCs/>
          <w:i/>
          <w:iCs/>
          <w:sz w:val="20"/>
          <w:szCs w:val="28"/>
        </w:rPr>
      </w:pPr>
      <w:bookmarkStart w:id="27" w:name="_Toc207708287"/>
      <w:r w:rsidRPr="00696CBE">
        <w:rPr>
          <w:rFonts w:ascii="Arial" w:eastAsia="Arial Unicode MS" w:hAnsi="Arial"/>
          <w:b/>
          <w:bCs/>
          <w:i/>
          <w:iCs/>
          <w:sz w:val="20"/>
          <w:szCs w:val="28"/>
        </w:rPr>
        <w:t>7.3 Négociations</w:t>
      </w:r>
      <w:bookmarkEnd w:id="27"/>
    </w:p>
    <w:p w14:paraId="653AF442"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L’acheteur se réserve le droit de négocier.</w:t>
      </w:r>
    </w:p>
    <w:p w14:paraId="21B98303"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28" w:name="_Toc207708288"/>
      <w:r w:rsidRPr="00696CBE">
        <w:rPr>
          <w:rFonts w:ascii="Arial" w:hAnsi="Arial"/>
          <w:b/>
          <w:smallCaps/>
          <w:sz w:val="20"/>
        </w:rPr>
        <w:t>Article 8 – Renseignements complémentaires</w:t>
      </w:r>
      <w:bookmarkEnd w:id="28"/>
    </w:p>
    <w:p w14:paraId="64E3C74E"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 xml:space="preserve">Pour obtenir des renseignements techniques complémentaires qui leur seraient nécessaires au cours de l'étude du dossier de consultation, </w:t>
      </w:r>
      <w:r w:rsidRPr="00696CBE">
        <w:rPr>
          <w:rFonts w:ascii="Arial" w:hAnsi="Arial" w:cs="Arial"/>
          <w:b/>
          <w:sz w:val="20"/>
          <w:szCs w:val="20"/>
        </w:rPr>
        <w:t xml:space="preserve">les candidats devront s'adresser au plus tard 10 jours avant la date limite de réception des offres </w:t>
      </w:r>
      <w:r w:rsidRPr="00696CBE">
        <w:rPr>
          <w:rFonts w:ascii="Arial" w:hAnsi="Arial" w:cs="Arial"/>
          <w:sz w:val="20"/>
          <w:szCs w:val="20"/>
        </w:rPr>
        <w:t>:</w:t>
      </w:r>
    </w:p>
    <w:p w14:paraId="1161E48A" w14:textId="77777777" w:rsidR="00696CBE" w:rsidRPr="00696CBE" w:rsidRDefault="00696CBE" w:rsidP="00696CBE">
      <w:pPr>
        <w:ind w:left="709"/>
        <w:jc w:val="both"/>
        <w:rPr>
          <w:rFonts w:ascii="Arial" w:hAnsi="Arial" w:cs="Arial"/>
          <w:sz w:val="20"/>
          <w:szCs w:val="20"/>
        </w:rPr>
      </w:pPr>
    </w:p>
    <w:p w14:paraId="71FCF1CA" w14:textId="7AC75639" w:rsidR="00696CBE" w:rsidRPr="00696CBE" w:rsidRDefault="00696CBE" w:rsidP="00565714">
      <w:pPr>
        <w:ind w:left="709"/>
        <w:jc w:val="both"/>
        <w:rPr>
          <w:rFonts w:ascii="Arial" w:hAnsi="Arial" w:cs="Arial"/>
          <w:sz w:val="20"/>
          <w:szCs w:val="20"/>
        </w:rPr>
      </w:pPr>
      <w:r w:rsidRPr="00696CBE">
        <w:rPr>
          <w:rFonts w:ascii="Arial" w:hAnsi="Arial" w:cs="Arial"/>
          <w:sz w:val="20"/>
          <w:szCs w:val="20"/>
        </w:rPr>
        <w:t>Tout renseignement relatif au marché doit être adressé sur la plateforme de publication </w:t>
      </w:r>
      <w:proofErr w:type="spellStart"/>
      <w:r w:rsidRPr="00696CBE">
        <w:rPr>
          <w:rFonts w:ascii="Arial" w:hAnsi="Arial" w:cs="Arial"/>
          <w:sz w:val="20"/>
          <w:szCs w:val="20"/>
        </w:rPr>
        <w:t>MPE76</w:t>
      </w:r>
      <w:proofErr w:type="spellEnd"/>
    </w:p>
    <w:p w14:paraId="70EAA9E5" w14:textId="2FA71754" w:rsidR="00696CBE" w:rsidRDefault="00672591" w:rsidP="00696CBE">
      <w:pPr>
        <w:ind w:left="709"/>
        <w:jc w:val="both"/>
        <w:rPr>
          <w:rFonts w:ascii="Arial" w:hAnsi="Arial" w:cs="Arial"/>
          <w:i/>
          <w:sz w:val="20"/>
          <w:szCs w:val="20"/>
        </w:rPr>
      </w:pPr>
      <w:hyperlink r:id="rId12" w:history="1">
        <w:r w:rsidRPr="00197AFB">
          <w:rPr>
            <w:rStyle w:val="Lienhypertexte"/>
            <w:rFonts w:ascii="Arial" w:hAnsi="Arial" w:cs="Arial"/>
            <w:i/>
            <w:sz w:val="20"/>
            <w:szCs w:val="20"/>
          </w:rPr>
          <w:t>https://marchespublics.adm76.com</w:t>
        </w:r>
      </w:hyperlink>
    </w:p>
    <w:p w14:paraId="2E674DC3" w14:textId="77777777" w:rsidR="00672591" w:rsidRDefault="00672591" w:rsidP="00696CBE">
      <w:pPr>
        <w:ind w:left="709"/>
        <w:jc w:val="both"/>
        <w:rPr>
          <w:rFonts w:ascii="Arial" w:hAnsi="Arial" w:cs="Arial"/>
          <w:i/>
          <w:sz w:val="20"/>
          <w:szCs w:val="20"/>
        </w:rPr>
      </w:pPr>
    </w:p>
    <w:p w14:paraId="37B908DE" w14:textId="77777777" w:rsidR="00672591" w:rsidRPr="00696CBE" w:rsidRDefault="00672591" w:rsidP="00696CBE">
      <w:pPr>
        <w:ind w:left="709"/>
        <w:jc w:val="both"/>
        <w:rPr>
          <w:rFonts w:ascii="Arial" w:hAnsi="Arial" w:cs="Arial"/>
          <w:sz w:val="20"/>
          <w:szCs w:val="20"/>
        </w:rPr>
      </w:pPr>
    </w:p>
    <w:p w14:paraId="7584A322" w14:textId="77777777" w:rsidR="00696CBE" w:rsidRPr="00696CBE" w:rsidRDefault="00696CBE" w:rsidP="00696CBE">
      <w:pPr>
        <w:keepNext/>
        <w:pBdr>
          <w:bottom w:val="single" w:sz="4" w:space="1" w:color="auto"/>
        </w:pBdr>
        <w:spacing w:before="360" w:after="240"/>
        <w:jc w:val="both"/>
        <w:outlineLvl w:val="0"/>
        <w:rPr>
          <w:rFonts w:ascii="Arial" w:hAnsi="Arial"/>
          <w:b/>
          <w:smallCaps/>
          <w:sz w:val="20"/>
        </w:rPr>
      </w:pPr>
      <w:bookmarkStart w:id="29" w:name="_Toc207708289"/>
      <w:r w:rsidRPr="00696CBE">
        <w:rPr>
          <w:rFonts w:ascii="Arial" w:hAnsi="Arial"/>
          <w:b/>
          <w:smallCaps/>
          <w:sz w:val="20"/>
        </w:rPr>
        <w:lastRenderedPageBreak/>
        <w:t>Article 9 – Recours</w:t>
      </w:r>
      <w:bookmarkEnd w:id="29"/>
    </w:p>
    <w:p w14:paraId="7C7353BF"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Instance chargée des procédures de recours et auprès de laquelle des renseignements peuvent être obtenus concernant l’introduction d’un recours :</w:t>
      </w:r>
    </w:p>
    <w:p w14:paraId="6F60C517" w14:textId="77777777" w:rsidR="00696CBE" w:rsidRPr="00696CBE" w:rsidRDefault="00696CBE" w:rsidP="00696CBE">
      <w:pPr>
        <w:ind w:left="709"/>
        <w:jc w:val="both"/>
        <w:rPr>
          <w:rFonts w:ascii="Arial" w:hAnsi="Arial" w:cs="Arial"/>
          <w:sz w:val="20"/>
          <w:szCs w:val="20"/>
        </w:rPr>
      </w:pPr>
    </w:p>
    <w:p w14:paraId="6E75E330"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TRIBUNAL ADMINISTRATIF DE ROUEN 76000</w:t>
      </w:r>
    </w:p>
    <w:p w14:paraId="3B998E91" w14:textId="77777777" w:rsidR="00696CBE" w:rsidRPr="00696CBE" w:rsidRDefault="00696CBE" w:rsidP="00696CBE">
      <w:pPr>
        <w:ind w:left="709"/>
        <w:jc w:val="both"/>
        <w:rPr>
          <w:rFonts w:ascii="Arial" w:hAnsi="Arial" w:cs="Arial"/>
          <w:sz w:val="20"/>
          <w:szCs w:val="20"/>
        </w:rPr>
      </w:pPr>
      <w:r w:rsidRPr="00696CBE">
        <w:rPr>
          <w:rFonts w:ascii="Arial" w:hAnsi="Arial" w:cs="Arial"/>
          <w:sz w:val="20"/>
          <w:szCs w:val="20"/>
        </w:rPr>
        <w:t>Adresse : 53 avenue Gustave Flaubert</w:t>
      </w:r>
    </w:p>
    <w:p w14:paraId="0CFF1A55" w14:textId="19CE2AE8" w:rsidR="00696CBE" w:rsidRPr="00696CBE" w:rsidRDefault="00696CBE" w:rsidP="00696CBE">
      <w:pPr>
        <w:ind w:left="709"/>
        <w:jc w:val="both"/>
        <w:rPr>
          <w:rFonts w:ascii="Arial" w:hAnsi="Arial" w:cs="Arial"/>
          <w:sz w:val="20"/>
          <w:szCs w:val="20"/>
        </w:rPr>
      </w:pPr>
      <w:r w:rsidRPr="00696CBE">
        <w:rPr>
          <w:rFonts w:ascii="Arial" w:hAnsi="Arial" w:cs="Arial"/>
          <w:sz w:val="20"/>
          <w:szCs w:val="20"/>
        </w:rPr>
        <w:t>Téléphone : 02 32 08 12 70</w:t>
      </w:r>
      <w:r w:rsidRPr="00696CBE">
        <w:rPr>
          <w:rFonts w:ascii="Arial" w:hAnsi="Arial" w:cs="Arial"/>
          <w:noProof/>
          <w:sz w:val="20"/>
          <w:szCs w:val="20"/>
        </w:rPr>
        <w:drawing>
          <wp:anchor distT="0" distB="0" distL="114300" distR="114300" simplePos="0" relativeHeight="251661312" behindDoc="0" locked="0" layoutInCell="1" allowOverlap="1" wp14:anchorId="66EBD79D" wp14:editId="1DF9F8E5">
            <wp:simplePos x="0" y="0"/>
            <wp:positionH relativeFrom="column">
              <wp:posOffset>2097405</wp:posOffset>
            </wp:positionH>
            <wp:positionV relativeFrom="paragraph">
              <wp:posOffset>9805035</wp:posOffset>
            </wp:positionV>
            <wp:extent cx="655320" cy="519430"/>
            <wp:effectExtent l="0" t="0" r="0" b="0"/>
            <wp:wrapNone/>
            <wp:docPr id="12" name="Image 12" descr="Logo Natura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Logo Natura200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5320" cy="519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6CBE">
        <w:rPr>
          <w:rFonts w:ascii="Arial" w:hAnsi="Arial" w:cs="Arial"/>
          <w:noProof/>
          <w:sz w:val="20"/>
          <w:szCs w:val="20"/>
        </w:rPr>
        <w:drawing>
          <wp:anchor distT="0" distB="0" distL="114300" distR="114300" simplePos="0" relativeHeight="251662336" behindDoc="0" locked="0" layoutInCell="1" allowOverlap="1" wp14:anchorId="00BB90B6" wp14:editId="07886A3B">
            <wp:simplePos x="0" y="0"/>
            <wp:positionH relativeFrom="column">
              <wp:posOffset>2772410</wp:posOffset>
            </wp:positionH>
            <wp:positionV relativeFrom="paragraph">
              <wp:posOffset>9834880</wp:posOffset>
            </wp:positionV>
            <wp:extent cx="515620" cy="396240"/>
            <wp:effectExtent l="0" t="0" r="0" b="3810"/>
            <wp:wrapNone/>
            <wp:docPr id="11" name="Image 11" descr="../../../../../Logos/Logos%20FEADER%20Natura2000/NormandieFEADERDerou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Logos/Logos%20FEADER%20Natura2000/NormandieFEADERDeroul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5620" cy="39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6CBE">
        <w:rPr>
          <w:rFonts w:ascii="Arial" w:hAnsi="Arial" w:cs="Arial"/>
          <w:noProof/>
          <w:sz w:val="20"/>
          <w:szCs w:val="20"/>
        </w:rPr>
        <w:drawing>
          <wp:anchor distT="0" distB="0" distL="114300" distR="114300" simplePos="0" relativeHeight="251663360" behindDoc="0" locked="0" layoutInCell="1" allowOverlap="1" wp14:anchorId="36AB4519" wp14:editId="2210E683">
            <wp:simplePos x="0" y="0"/>
            <wp:positionH relativeFrom="page">
              <wp:posOffset>3357880</wp:posOffset>
            </wp:positionH>
            <wp:positionV relativeFrom="paragraph">
              <wp:posOffset>9848215</wp:posOffset>
            </wp:positionV>
            <wp:extent cx="401320" cy="511175"/>
            <wp:effectExtent l="0" t="0" r="0" b="3175"/>
            <wp:wrapNone/>
            <wp:docPr id="10" name="Image 10" descr="I:\M_BIO\N2000\Logos\Logos FEADER Natura2000\Logo DREAL Normand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 descr="I:\M_BIO\N2000\Logos\Logos FEADER Natura2000\Logo DREAL Normandi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1320" cy="51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6CBE">
        <w:rPr>
          <w:rFonts w:ascii="Arial" w:hAnsi="Arial" w:cs="Arial"/>
          <w:noProof/>
          <w:sz w:val="20"/>
          <w:szCs w:val="20"/>
        </w:rPr>
        <w:drawing>
          <wp:anchor distT="0" distB="0" distL="114300" distR="114300" simplePos="0" relativeHeight="251664384" behindDoc="0" locked="0" layoutInCell="1" allowOverlap="1" wp14:anchorId="6386A5A6" wp14:editId="0C5B351A">
            <wp:simplePos x="0" y="0"/>
            <wp:positionH relativeFrom="column">
              <wp:posOffset>2861945</wp:posOffset>
            </wp:positionH>
            <wp:positionV relativeFrom="paragraph">
              <wp:posOffset>10260965</wp:posOffset>
            </wp:positionV>
            <wp:extent cx="406400" cy="315595"/>
            <wp:effectExtent l="0" t="0" r="0" b="8255"/>
            <wp:wrapNone/>
            <wp:docPr id="9" name="Image 9" descr="I:\M_BIO\N2000\Logos\Logos FEADER Natura2000\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1" descr="I:\M_BIO\N2000\Logos\Logos FEADER Natura2000\U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6400" cy="315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6CBE">
        <w:rPr>
          <w:rFonts w:ascii="Arial" w:hAnsi="Arial" w:cs="Arial"/>
          <w:noProof/>
          <w:sz w:val="20"/>
          <w:szCs w:val="20"/>
        </w:rPr>
        <w:drawing>
          <wp:anchor distT="0" distB="0" distL="114300" distR="114300" simplePos="0" relativeHeight="251665408" behindDoc="0" locked="0" layoutInCell="1" allowOverlap="1" wp14:anchorId="3F8DC73E" wp14:editId="1BE5FD1D">
            <wp:simplePos x="0" y="0"/>
            <wp:positionH relativeFrom="column">
              <wp:posOffset>2061210</wp:posOffset>
            </wp:positionH>
            <wp:positionV relativeFrom="paragraph">
              <wp:posOffset>10369550</wp:posOffset>
            </wp:positionV>
            <wp:extent cx="749935" cy="194945"/>
            <wp:effectExtent l="0" t="0" r="0" b="0"/>
            <wp:wrapNone/>
            <wp:docPr id="8" name="Image 8" descr="I:\M_BIO\N2000\Logos\Région Normandie (pays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descr="I:\M_BIO\N2000\Logos\Région Normandie (paysage).jpg"/>
                    <pic:cNvPicPr>
                      <a:picLocks noChangeAspect="1" noChangeArrowheads="1"/>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49935" cy="194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0BD8A3" w14:textId="77777777" w:rsidR="00272888" w:rsidRPr="00272888" w:rsidRDefault="00272888" w:rsidP="00272888">
      <w:pPr>
        <w:widowControl w:val="0"/>
        <w:tabs>
          <w:tab w:val="left" w:pos="392"/>
        </w:tabs>
        <w:autoSpaceDE w:val="0"/>
        <w:autoSpaceDN w:val="0"/>
        <w:adjustRightInd w:val="0"/>
        <w:ind w:left="709" w:right="111"/>
        <w:jc w:val="both"/>
        <w:rPr>
          <w:rFonts w:ascii="Arial" w:hAnsi="Arial" w:cs="Arial"/>
          <w:sz w:val="20"/>
          <w:szCs w:val="20"/>
        </w:rPr>
      </w:pPr>
    </w:p>
    <w:p w14:paraId="623E5F6F" w14:textId="0C97138A" w:rsidR="00330CFD" w:rsidRPr="00EE25CC" w:rsidRDefault="00330CFD" w:rsidP="00EE25CC">
      <w:pPr>
        <w:rPr>
          <w:rFonts w:ascii="Arial" w:hAnsi="Arial" w:cs="Arial"/>
          <w:b/>
          <w:sz w:val="44"/>
          <w:szCs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134"/>
      </w:tblGrid>
      <w:tr w:rsidR="000975FA" w:rsidRPr="00CA4E97" w14:paraId="718A9C4E" w14:textId="77777777" w:rsidTr="009C0530">
        <w:trPr>
          <w:trHeight w:val="1961"/>
        </w:trPr>
        <w:tc>
          <w:tcPr>
            <w:tcW w:w="4077" w:type="dxa"/>
          </w:tcPr>
          <w:p w14:paraId="0DE00383" w14:textId="77777777" w:rsidR="000975FA" w:rsidRPr="00CA4E97" w:rsidRDefault="000975FA" w:rsidP="009C0530">
            <w:pPr>
              <w:tabs>
                <w:tab w:val="left" w:pos="5103"/>
              </w:tabs>
              <w:spacing w:after="200" w:line="276" w:lineRule="auto"/>
              <w:ind w:right="34"/>
              <w:rPr>
                <w:rFonts w:ascii="Arial" w:eastAsia="Calibri" w:hAnsi="Arial" w:cs="Arial"/>
                <w:sz w:val="20"/>
                <w:szCs w:val="20"/>
                <w:lang w:eastAsia="en-US"/>
              </w:rPr>
            </w:pPr>
            <w:r w:rsidRPr="00CA4E97">
              <w:rPr>
                <w:rFonts w:ascii="Arial" w:eastAsia="Calibri" w:hAnsi="Arial" w:cs="Arial"/>
                <w:i/>
                <w:iCs/>
                <w:sz w:val="20"/>
                <w:szCs w:val="20"/>
                <w:lang w:eastAsia="en-US"/>
              </w:rPr>
              <w:t>Lu et approuvé</w:t>
            </w:r>
            <w:r w:rsidRPr="00CA4E97">
              <w:rPr>
                <w:rFonts w:ascii="Arial" w:eastAsia="Calibri" w:hAnsi="Arial" w:cs="Arial"/>
                <w:sz w:val="20"/>
                <w:szCs w:val="20"/>
                <w:lang w:eastAsia="en-US"/>
              </w:rPr>
              <w:t xml:space="preserve"> par la société candidate</w:t>
            </w:r>
          </w:p>
          <w:p w14:paraId="65F3786D" w14:textId="77777777" w:rsidR="000975FA" w:rsidRPr="00CA4E97" w:rsidRDefault="00441445" w:rsidP="009C0530">
            <w:pPr>
              <w:tabs>
                <w:tab w:val="left" w:pos="5103"/>
              </w:tabs>
              <w:spacing w:after="200" w:line="276" w:lineRule="auto"/>
              <w:ind w:right="34"/>
              <w:rPr>
                <w:rFonts w:ascii="Arial" w:eastAsia="Calibri" w:hAnsi="Arial" w:cs="Arial"/>
                <w:sz w:val="20"/>
                <w:szCs w:val="20"/>
                <w:lang w:eastAsia="en-US"/>
              </w:rPr>
            </w:pPr>
            <w:r w:rsidRPr="00CA4E97">
              <w:rPr>
                <w:rFonts w:ascii="Arial" w:eastAsia="Calibri" w:hAnsi="Arial" w:cs="Arial"/>
                <w:sz w:val="20"/>
                <w:szCs w:val="20"/>
                <w:lang w:eastAsia="en-US"/>
              </w:rPr>
              <w:t>à</w:t>
            </w:r>
          </w:p>
          <w:p w14:paraId="485FE482" w14:textId="77777777" w:rsidR="000975FA" w:rsidRPr="00CA4E97" w:rsidRDefault="00441445" w:rsidP="009C0530">
            <w:pPr>
              <w:tabs>
                <w:tab w:val="left" w:pos="5103"/>
              </w:tabs>
              <w:spacing w:after="200" w:line="276" w:lineRule="auto"/>
              <w:ind w:right="34"/>
              <w:rPr>
                <w:rFonts w:ascii="Arial" w:eastAsia="Calibri" w:hAnsi="Arial" w:cs="Arial"/>
                <w:sz w:val="20"/>
                <w:szCs w:val="20"/>
                <w:lang w:eastAsia="en-US"/>
              </w:rPr>
            </w:pPr>
            <w:r w:rsidRPr="00CA4E97">
              <w:rPr>
                <w:rFonts w:ascii="Arial" w:eastAsia="Calibri" w:hAnsi="Arial" w:cs="Arial"/>
                <w:sz w:val="20"/>
                <w:szCs w:val="20"/>
                <w:lang w:eastAsia="en-US"/>
              </w:rPr>
              <w:t>l</w:t>
            </w:r>
            <w:r w:rsidR="000975FA" w:rsidRPr="00CA4E97">
              <w:rPr>
                <w:rFonts w:ascii="Arial" w:eastAsia="Calibri" w:hAnsi="Arial" w:cs="Arial"/>
                <w:sz w:val="20"/>
                <w:szCs w:val="20"/>
                <w:lang w:eastAsia="en-US"/>
              </w:rPr>
              <w:t>e</w:t>
            </w:r>
          </w:p>
          <w:p w14:paraId="36DB61F8" w14:textId="77777777" w:rsidR="000975FA" w:rsidRDefault="000975FA" w:rsidP="009C0530">
            <w:pPr>
              <w:tabs>
                <w:tab w:val="left" w:pos="5103"/>
              </w:tabs>
              <w:spacing w:after="200" w:line="276" w:lineRule="auto"/>
              <w:ind w:right="34"/>
              <w:rPr>
                <w:rFonts w:ascii="Arial" w:eastAsia="Calibri" w:hAnsi="Arial" w:cs="Arial"/>
                <w:sz w:val="20"/>
                <w:szCs w:val="20"/>
                <w:lang w:eastAsia="en-US"/>
              </w:rPr>
            </w:pPr>
            <w:r w:rsidRPr="00CA4E97">
              <w:rPr>
                <w:rFonts w:ascii="Arial" w:eastAsia="Calibri" w:hAnsi="Arial" w:cs="Arial"/>
                <w:sz w:val="20"/>
                <w:szCs w:val="20"/>
                <w:lang w:eastAsia="en-US"/>
              </w:rPr>
              <w:t>Signature et cachet :</w:t>
            </w:r>
          </w:p>
          <w:p w14:paraId="4E625CC0" w14:textId="77777777" w:rsidR="00D36D5F" w:rsidRDefault="00D36D5F" w:rsidP="009C0530">
            <w:pPr>
              <w:tabs>
                <w:tab w:val="left" w:pos="5103"/>
              </w:tabs>
              <w:spacing w:after="200" w:line="276" w:lineRule="auto"/>
              <w:ind w:right="34"/>
              <w:rPr>
                <w:rFonts w:ascii="Arial" w:eastAsia="Calibri" w:hAnsi="Arial" w:cs="Arial"/>
                <w:sz w:val="16"/>
                <w:szCs w:val="16"/>
                <w:lang w:eastAsia="en-US"/>
              </w:rPr>
            </w:pPr>
          </w:p>
          <w:p w14:paraId="72D49F1B" w14:textId="3C281FD6" w:rsidR="00D36D5F" w:rsidRDefault="00D36D5F" w:rsidP="009C0530">
            <w:pPr>
              <w:tabs>
                <w:tab w:val="left" w:pos="5103"/>
              </w:tabs>
              <w:spacing w:after="200" w:line="276" w:lineRule="auto"/>
              <w:ind w:right="34"/>
              <w:rPr>
                <w:rFonts w:ascii="Arial" w:eastAsia="Calibri" w:hAnsi="Arial" w:cs="Arial"/>
                <w:sz w:val="16"/>
                <w:szCs w:val="16"/>
                <w:lang w:eastAsia="en-US"/>
              </w:rPr>
            </w:pPr>
          </w:p>
          <w:p w14:paraId="6A5A38C5" w14:textId="2240CA37" w:rsidR="00BD709E" w:rsidRDefault="00BD709E" w:rsidP="009C0530">
            <w:pPr>
              <w:tabs>
                <w:tab w:val="left" w:pos="5103"/>
              </w:tabs>
              <w:spacing w:after="200" w:line="276" w:lineRule="auto"/>
              <w:ind w:right="34"/>
              <w:rPr>
                <w:rFonts w:ascii="Arial" w:eastAsia="Calibri" w:hAnsi="Arial" w:cs="Arial"/>
                <w:sz w:val="16"/>
                <w:szCs w:val="16"/>
                <w:lang w:eastAsia="en-US"/>
              </w:rPr>
            </w:pPr>
          </w:p>
          <w:p w14:paraId="2A9A61FE" w14:textId="7FAE2815" w:rsidR="00BD709E" w:rsidRDefault="00BD709E" w:rsidP="009C0530">
            <w:pPr>
              <w:tabs>
                <w:tab w:val="left" w:pos="5103"/>
              </w:tabs>
              <w:spacing w:after="200" w:line="276" w:lineRule="auto"/>
              <w:ind w:right="34"/>
              <w:rPr>
                <w:rFonts w:ascii="Arial" w:eastAsia="Calibri" w:hAnsi="Arial" w:cs="Arial"/>
                <w:sz w:val="16"/>
                <w:szCs w:val="16"/>
                <w:lang w:eastAsia="en-US"/>
              </w:rPr>
            </w:pPr>
          </w:p>
          <w:p w14:paraId="5744B386" w14:textId="77777777" w:rsidR="00BD709E" w:rsidRDefault="00BD709E" w:rsidP="009C0530">
            <w:pPr>
              <w:tabs>
                <w:tab w:val="left" w:pos="5103"/>
              </w:tabs>
              <w:spacing w:after="200" w:line="276" w:lineRule="auto"/>
              <w:ind w:right="34"/>
              <w:rPr>
                <w:rFonts w:ascii="Arial" w:eastAsia="Calibri" w:hAnsi="Arial" w:cs="Arial"/>
                <w:sz w:val="16"/>
                <w:szCs w:val="16"/>
                <w:lang w:eastAsia="en-US"/>
              </w:rPr>
            </w:pPr>
          </w:p>
          <w:p w14:paraId="21CE332F" w14:textId="2E8D03B9" w:rsidR="00D36D5F" w:rsidRPr="00CA4E97" w:rsidRDefault="00D36D5F" w:rsidP="009C0530">
            <w:pPr>
              <w:tabs>
                <w:tab w:val="left" w:pos="5103"/>
              </w:tabs>
              <w:spacing w:after="200" w:line="276" w:lineRule="auto"/>
              <w:ind w:right="34"/>
              <w:rPr>
                <w:rFonts w:ascii="Arial" w:eastAsia="Calibri" w:hAnsi="Arial" w:cs="Arial"/>
                <w:sz w:val="16"/>
                <w:szCs w:val="16"/>
                <w:lang w:eastAsia="en-US"/>
              </w:rPr>
            </w:pPr>
          </w:p>
        </w:tc>
        <w:tc>
          <w:tcPr>
            <w:tcW w:w="5134" w:type="dxa"/>
          </w:tcPr>
          <w:p w14:paraId="7E8E5163" w14:textId="77777777" w:rsidR="000975FA" w:rsidRPr="00CA4E97" w:rsidRDefault="000975FA" w:rsidP="009C0530">
            <w:pPr>
              <w:tabs>
                <w:tab w:val="left" w:pos="4536"/>
              </w:tabs>
              <w:spacing w:after="200" w:line="276" w:lineRule="auto"/>
              <w:ind w:right="-284"/>
              <w:jc w:val="center"/>
              <w:rPr>
                <w:rFonts w:ascii="Arial" w:eastAsia="Calibri" w:hAnsi="Arial" w:cs="Arial"/>
                <w:b/>
                <w:sz w:val="20"/>
                <w:szCs w:val="20"/>
                <w:lang w:eastAsia="en-US"/>
              </w:rPr>
            </w:pPr>
            <w:r w:rsidRPr="00CA4E97">
              <w:rPr>
                <w:rFonts w:ascii="Arial" w:eastAsia="Calibri" w:hAnsi="Arial" w:cs="Arial"/>
                <w:b/>
                <w:sz w:val="20"/>
                <w:szCs w:val="20"/>
                <w:lang w:eastAsia="en-US"/>
              </w:rPr>
              <w:t>Approuvé par le Maire</w:t>
            </w:r>
            <w:r w:rsidR="009C725F" w:rsidRPr="00CA4E97">
              <w:rPr>
                <w:rFonts w:ascii="Arial" w:eastAsia="Calibri" w:hAnsi="Arial" w:cs="Arial"/>
                <w:b/>
                <w:sz w:val="20"/>
                <w:szCs w:val="20"/>
                <w:lang w:eastAsia="en-US"/>
              </w:rPr>
              <w:t xml:space="preserve">, </w:t>
            </w:r>
          </w:p>
          <w:p w14:paraId="34D52F76" w14:textId="77777777" w:rsidR="000975FA" w:rsidRPr="00CA4E97" w:rsidRDefault="000975FA" w:rsidP="009C0530">
            <w:pPr>
              <w:tabs>
                <w:tab w:val="left" w:pos="4536"/>
              </w:tabs>
              <w:spacing w:after="200" w:line="276" w:lineRule="auto"/>
              <w:ind w:right="-284"/>
              <w:jc w:val="center"/>
              <w:rPr>
                <w:rFonts w:ascii="Arial" w:eastAsia="Calibri" w:hAnsi="Arial" w:cs="Arial"/>
                <w:b/>
                <w:sz w:val="32"/>
                <w:szCs w:val="32"/>
                <w:lang w:eastAsia="en-US"/>
              </w:rPr>
            </w:pPr>
          </w:p>
        </w:tc>
      </w:tr>
    </w:tbl>
    <w:p w14:paraId="6D9B3F64" w14:textId="77777777" w:rsidR="00EF10F6" w:rsidRPr="00CA4E97" w:rsidRDefault="00EF10F6"/>
    <w:sectPr w:rsidR="00EF10F6" w:rsidRPr="00CA4E97" w:rsidSect="000975FA">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CBE22" w14:textId="77777777" w:rsidR="0072634C" w:rsidRDefault="0072634C" w:rsidP="00637209">
      <w:r>
        <w:separator/>
      </w:r>
    </w:p>
  </w:endnote>
  <w:endnote w:type="continuationSeparator" w:id="0">
    <w:p w14:paraId="74CE2895" w14:textId="77777777" w:rsidR="0072634C" w:rsidRDefault="0072634C" w:rsidP="00637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o Sans">
    <w:altName w:val="Calibri"/>
    <w:charset w:val="00"/>
    <w:family w:val="auto"/>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73077" w14:textId="77777777" w:rsidR="00637209" w:rsidRPr="00637209" w:rsidRDefault="00F61FD9" w:rsidP="00637209">
    <w:pPr>
      <w:tabs>
        <w:tab w:val="center" w:pos="4536"/>
        <w:tab w:val="right" w:pos="9072"/>
      </w:tabs>
      <w:ind w:right="360"/>
    </w:pPr>
    <w:r>
      <w:rPr>
        <w:noProof/>
      </w:rPr>
      <mc:AlternateContent>
        <mc:Choice Requires="wps">
          <w:drawing>
            <wp:anchor distT="0" distB="0" distL="114300" distR="114300" simplePos="0" relativeHeight="251659264" behindDoc="0" locked="0" layoutInCell="1" allowOverlap="1" wp14:anchorId="21CF2E54" wp14:editId="24310C48">
              <wp:simplePos x="0" y="0"/>
              <wp:positionH relativeFrom="page">
                <wp:align>right</wp:align>
              </wp:positionH>
              <wp:positionV relativeFrom="page">
                <wp:align>bottom</wp:align>
              </wp:positionV>
              <wp:extent cx="1883410" cy="1710055"/>
              <wp:effectExtent l="0" t="0" r="0" b="0"/>
              <wp:wrapNone/>
              <wp:docPr id="2" name="Triangle isocè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3410" cy="1710055"/>
                      </a:xfrm>
                      <a:prstGeom prst="triangle">
                        <a:avLst>
                          <a:gd name="adj" fmla="val 100000"/>
                        </a:avLst>
                      </a:prstGeom>
                      <a:solidFill>
                        <a:srgbClr val="D2EAF1"/>
                      </a:solidFill>
                      <a:ln>
                        <a:noFill/>
                      </a:ln>
                    </wps:spPr>
                    <wps:txbx>
                      <w:txbxContent>
                        <w:p w14:paraId="711E7794" w14:textId="77777777" w:rsidR="00637209" w:rsidRDefault="00DD12C0" w:rsidP="00637209">
                          <w:pPr>
                            <w:jc w:val="center"/>
                            <w:rPr>
                              <w:szCs w:val="72"/>
                            </w:rPr>
                          </w:pPr>
                          <w:r>
                            <w:fldChar w:fldCharType="begin"/>
                          </w:r>
                          <w:r w:rsidR="00637209">
                            <w:instrText xml:space="preserve"> PAGE    \* MERGEFORMAT </w:instrText>
                          </w:r>
                          <w:r>
                            <w:fldChar w:fldCharType="separate"/>
                          </w:r>
                          <w:r w:rsidR="003E05D1" w:rsidRPr="003E05D1">
                            <w:rPr>
                              <w:rFonts w:ascii="Cambria" w:hAnsi="Cambria"/>
                              <w:noProof/>
                              <w:color w:val="FFFFFF"/>
                              <w:sz w:val="72"/>
                              <w:szCs w:val="72"/>
                            </w:rPr>
                            <w:t>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CF2E5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7" type="#_x0000_t5" style="position:absolute;margin-left:97.1pt;margin-top:0;width:148.3pt;height:134.65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CCd/QEAANsDAAAOAAAAZHJzL2Uyb0RvYy54bWysU9uO0zAQfUfiHyy/0ySlZUvUdLXaUoS0&#10;XKSFD3AcOzE4HmO7TZav37GTlgreEHmwZjwzxzNnTra3Y6/JSTivwFS0WOSUCMOhUaat6Levh1cb&#10;SnxgpmEajKjok/D0dvfyxXawpVhCB7oRjiCI8eVgK9qFYMss87wTPfMLsMJgUILrWUDXtVnj2IDo&#10;vc6Wef4mG8A11gEX3uPtfgrSXcKXUvDwWUovAtEVxd5COl0663hmuy0rW8dsp/jcBvuHLnqmDD56&#10;gdqzwMjRqb+gesUdeJBhwaHPQErFRZoBpynyP6Z57JgVaRYkx9sLTf7/wfJPp0f7xcXWvX0A/sMj&#10;I9lgfXmJRMdjDqmHj9DgDtkxQBp2lK6PlTgGGROnTxdOxRgIx8tis3m9KpB6jrHipsjz9TqynrHy&#10;XG6dD+8F9CQaFQ1OMdPqODgr2enBh0RsQwzr4+vNd0pkr3FNJ6YJAuI3I87ZiH3GTIOBVs1BaZ0c&#10;19b32hGsreh++e7uUMzF/jpNm5hsIJZN3cabREzkIurLl2GsRwxGs4bmCSlyMCkM/wg0OnC/KBlQ&#10;XRX1P4/MCUr0B4Pre1usVlGOyVmtb5bouOtIfR1hhiMUMkPJZN6HScJH61Tb4UtFIsvAHa5GqnDe&#10;4dTV3DcqKNE+qz1K9NpPWb//yd0zAAAA//8DAFBLAwQUAAYACAAAACEAiA3T69wAAAAFAQAADwAA&#10;AGRycy9kb3ducmV2LnhtbEyPS0/DMBCE70j8B2uRuFGHIkVNGqdCiIdElUML9OzGSxzVL9luG/49&#10;Cxe4rHY1q5lvmtVkDTthTKN3Am5nBTB0vVejGwS8vz3dLIClLJ2SxjsU8IUJVu3lRSNr5c9ug6dt&#10;HhiZuFRLATrnUHOeeo1WppkP6Ej79NHKTGccuIryTObW8HlRlNzK0VGClgEfNPaH7dFSyLR4HKPp&#10;Dh/rsH7tqu75RYedENdX0/0SWMYp/z3DDz6hQ0tMe390KjEjgIrk30navCpLYHtayuoOeNvw//Tt&#10;NwAAAP//AwBQSwECLQAUAAYACAAAACEAtoM4kv4AAADhAQAAEwAAAAAAAAAAAAAAAAAAAAAAW0Nv&#10;bnRlbnRfVHlwZXNdLnhtbFBLAQItABQABgAIAAAAIQA4/SH/1gAAAJQBAAALAAAAAAAAAAAAAAAA&#10;AC8BAABfcmVscy8ucmVsc1BLAQItABQABgAIAAAAIQCSZCCd/QEAANsDAAAOAAAAAAAAAAAAAAAA&#10;AC4CAABkcnMvZTJvRG9jLnhtbFBLAQItABQABgAIAAAAIQCIDdPr3AAAAAUBAAAPAAAAAAAAAAAA&#10;AAAAAFcEAABkcnMvZG93bnJldi54bWxQSwUGAAAAAAQABADzAAAAYAUAAAAA&#10;" adj="21600" fillcolor="#d2eaf1" stroked="f">
              <v:textbox>
                <w:txbxContent>
                  <w:p w14:paraId="711E7794" w14:textId="77777777" w:rsidR="00637209" w:rsidRDefault="00DD12C0" w:rsidP="00637209">
                    <w:pPr>
                      <w:jc w:val="center"/>
                      <w:rPr>
                        <w:szCs w:val="72"/>
                      </w:rPr>
                    </w:pPr>
                    <w:r>
                      <w:fldChar w:fldCharType="begin"/>
                    </w:r>
                    <w:r w:rsidR="00637209">
                      <w:instrText xml:space="preserve"> PAGE    \* MERGEFORMAT </w:instrText>
                    </w:r>
                    <w:r>
                      <w:fldChar w:fldCharType="separate"/>
                    </w:r>
                    <w:r w:rsidR="003E05D1" w:rsidRPr="003E05D1">
                      <w:rPr>
                        <w:rFonts w:ascii="Cambria" w:hAnsi="Cambria"/>
                        <w:noProof/>
                        <w:color w:val="FFFFFF"/>
                        <w:sz w:val="72"/>
                        <w:szCs w:val="72"/>
                      </w:rPr>
                      <w:t>7</w:t>
                    </w:r>
                    <w:r>
                      <w:fldChar w:fldCharType="end"/>
                    </w:r>
                  </w:p>
                </w:txbxContent>
              </v:textbox>
              <w10:wrap anchorx="page" anchory="page"/>
            </v:shape>
          </w:pict>
        </mc:Fallback>
      </mc:AlternateContent>
    </w:r>
  </w:p>
  <w:p w14:paraId="52EB3972" w14:textId="77777777" w:rsidR="00637209" w:rsidRDefault="0063720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029FA" w14:textId="77777777" w:rsidR="0072634C" w:rsidRDefault="0072634C" w:rsidP="00637209">
      <w:r>
        <w:separator/>
      </w:r>
    </w:p>
  </w:footnote>
  <w:footnote w:type="continuationSeparator" w:id="0">
    <w:p w14:paraId="79057172" w14:textId="77777777" w:rsidR="0072634C" w:rsidRDefault="0072634C" w:rsidP="006372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DCC"/>
    <w:multiLevelType w:val="hybridMultilevel"/>
    <w:tmpl w:val="198EAB5A"/>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36F6C45"/>
    <w:multiLevelType w:val="hybridMultilevel"/>
    <w:tmpl w:val="420E9D2A"/>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03F27BDC"/>
    <w:multiLevelType w:val="hybridMultilevel"/>
    <w:tmpl w:val="AE9887D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133121"/>
    <w:multiLevelType w:val="multilevel"/>
    <w:tmpl w:val="1842E416"/>
    <w:lvl w:ilvl="0">
      <w:start w:val="1"/>
      <w:numFmt w:val="bullet"/>
      <w:lvlText w:val="-"/>
      <w:lvlJc w:val="left"/>
      <w:pPr>
        <w:tabs>
          <w:tab w:val="left" w:pos="288"/>
        </w:tabs>
        <w:ind w:left="720"/>
      </w:pPr>
      <w:rPr>
        <w:rFonts w:ascii="Symbol" w:eastAsia="Symbol" w:hAnsi="Symbol"/>
        <w:strike w:val="0"/>
        <w:color w:val="000000"/>
        <w:spacing w:val="0"/>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2B2D59"/>
    <w:multiLevelType w:val="hybridMultilevel"/>
    <w:tmpl w:val="EC006C72"/>
    <w:lvl w:ilvl="0" w:tplc="681A3724">
      <w:start w:val="1"/>
      <w:numFmt w:val="bullet"/>
      <w:lvlText w:val="­"/>
      <w:lvlJc w:val="left"/>
      <w:pPr>
        <w:ind w:left="1429" w:hanging="360"/>
      </w:pPr>
      <w:rPr>
        <w:rFonts w:ascii="Cambria" w:hAnsi="Cambria"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5" w15:restartNumberingAfterBreak="0">
    <w:nsid w:val="0CF66195"/>
    <w:multiLevelType w:val="multilevel"/>
    <w:tmpl w:val="9AB452AE"/>
    <w:lvl w:ilvl="0">
      <w:start w:val="1"/>
      <w:numFmt w:val="bullet"/>
      <w:lvlText w:val="·"/>
      <w:lvlJc w:val="left"/>
      <w:pPr>
        <w:tabs>
          <w:tab w:val="left" w:pos="72"/>
        </w:tabs>
        <w:ind w:left="720"/>
      </w:pPr>
      <w:rPr>
        <w:rFonts w:ascii="Symbol" w:eastAsia="Symbol" w:hAnsi="Symbol"/>
        <w:strike w:val="0"/>
        <w:color w:val="000000"/>
        <w:spacing w:val="0"/>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097536"/>
    <w:multiLevelType w:val="multilevel"/>
    <w:tmpl w:val="C9069F58"/>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20D41644"/>
    <w:multiLevelType w:val="multilevel"/>
    <w:tmpl w:val="E0F83FD6"/>
    <w:lvl w:ilvl="0">
      <w:start w:val="1"/>
      <w:numFmt w:val="decimal"/>
      <w:lvlText w:val="%1)"/>
      <w:lvlJc w:val="left"/>
      <w:pPr>
        <w:tabs>
          <w:tab w:val="left" w:pos="216"/>
        </w:tabs>
        <w:ind w:left="720"/>
      </w:pPr>
      <w:rPr>
        <w:rFonts w:ascii="Garamond" w:eastAsia="Garamond" w:hAnsi="Garamond"/>
        <w:strike w:val="0"/>
        <w:color w:val="000000"/>
        <w:spacing w:val="-2"/>
        <w:w w:val="100"/>
        <w:sz w:val="20"/>
        <w:u w:val="single"/>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34128F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3EC4E52"/>
    <w:multiLevelType w:val="hybridMultilevel"/>
    <w:tmpl w:val="44F623AC"/>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A27A46"/>
    <w:multiLevelType w:val="hybridMultilevel"/>
    <w:tmpl w:val="54A25E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8B72643"/>
    <w:multiLevelType w:val="multilevel"/>
    <w:tmpl w:val="622EDA24"/>
    <w:lvl w:ilvl="0">
      <w:numFmt w:val="bullet"/>
      <w:lvlText w:val="-"/>
      <w:lvlJc w:val="left"/>
      <w:pPr>
        <w:ind w:left="720" w:hanging="360"/>
      </w:pPr>
      <w:rPr>
        <w:rFonts w:ascii="Helvetica" w:eastAsia="MS Mincho" w:hAnsi="Helvetica" w:cs="Times New Roman"/>
      </w:rPr>
    </w:lvl>
    <w:lvl w:ilvl="1">
      <w:start w:val="2"/>
      <w:numFmt w:val="bullet"/>
      <w:lvlText w:val="-"/>
      <w:lvlJc w:val="left"/>
      <w:pPr>
        <w:ind w:left="1440" w:hanging="360"/>
      </w:pPr>
      <w:rPr>
        <w:rFonts w:ascii="Arial" w:eastAsia="Arial" w:hAnsi="Arial" w:cs="Aria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2C7A063D"/>
    <w:multiLevelType w:val="multilevel"/>
    <w:tmpl w:val="E770733A"/>
    <w:lvl w:ilvl="0">
      <w:start w:val="1"/>
      <w:numFmt w:val="bullet"/>
      <w:lvlText w:val="-"/>
      <w:lvlJc w:val="left"/>
      <w:pPr>
        <w:ind w:left="1068" w:hanging="360"/>
      </w:pPr>
      <w:rPr>
        <w:rFonts w:ascii="Trebuchet MS" w:hAnsi="Trebuchet MS"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Noto Sans Symbols" w:hAnsi="Noto Sans Symbols" w:hint="default"/>
      </w:rPr>
    </w:lvl>
    <w:lvl w:ilvl="3">
      <w:start w:val="1"/>
      <w:numFmt w:val="bullet"/>
      <w:lvlText w:val="●"/>
      <w:lvlJc w:val="left"/>
      <w:pPr>
        <w:ind w:left="3228" w:hanging="360"/>
      </w:pPr>
      <w:rPr>
        <w:rFonts w:ascii="Noto Sans Symbols" w:hAnsi="Noto Sans Symbols"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Noto Sans Symbols" w:hAnsi="Noto Sans Symbols" w:hint="default"/>
      </w:rPr>
    </w:lvl>
    <w:lvl w:ilvl="6">
      <w:start w:val="1"/>
      <w:numFmt w:val="bullet"/>
      <w:lvlText w:val="●"/>
      <w:lvlJc w:val="left"/>
      <w:pPr>
        <w:ind w:left="5388" w:hanging="360"/>
      </w:pPr>
      <w:rPr>
        <w:rFonts w:ascii="Noto Sans Symbols" w:hAnsi="Noto Sans Symbols"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Noto Sans Symbols" w:hAnsi="Noto Sans Symbols" w:hint="default"/>
      </w:rPr>
    </w:lvl>
  </w:abstractNum>
  <w:abstractNum w:abstractNumId="13" w15:restartNumberingAfterBreak="0">
    <w:nsid w:val="2F6F6C1E"/>
    <w:multiLevelType w:val="hybridMultilevel"/>
    <w:tmpl w:val="14A8CC8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377C6179"/>
    <w:multiLevelType w:val="hybridMultilevel"/>
    <w:tmpl w:val="6BAE5D54"/>
    <w:lvl w:ilvl="0" w:tplc="040C0001">
      <w:start w:val="1"/>
      <w:numFmt w:val="bullet"/>
      <w:lvlText w:val=""/>
      <w:lvlJc w:val="left"/>
      <w:pPr>
        <w:ind w:left="1713" w:hanging="360"/>
      </w:pPr>
      <w:rPr>
        <w:rFonts w:ascii="Symbol" w:hAnsi="Symbo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5" w15:restartNumberingAfterBreak="0">
    <w:nsid w:val="3C3D3084"/>
    <w:multiLevelType w:val="hybridMultilevel"/>
    <w:tmpl w:val="EC204CF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CD042EB"/>
    <w:multiLevelType w:val="hybridMultilevel"/>
    <w:tmpl w:val="71C89372"/>
    <w:lvl w:ilvl="0" w:tplc="BB4E34E4">
      <w:start w:val="3"/>
      <w:numFmt w:val="bullet"/>
      <w:lvlText w:val="-"/>
      <w:lvlJc w:val="left"/>
      <w:pPr>
        <w:ind w:left="1068" w:hanging="360"/>
      </w:pPr>
      <w:rPr>
        <w:rFonts w:ascii="Calibri Light" w:eastAsia="Calibri" w:hAnsi="Calibri Light" w:cs="Calibri Light"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15:restartNumberingAfterBreak="0">
    <w:nsid w:val="3E910EF3"/>
    <w:multiLevelType w:val="multilevel"/>
    <w:tmpl w:val="89A299C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8" w15:restartNumberingAfterBreak="0">
    <w:nsid w:val="3FAA1163"/>
    <w:multiLevelType w:val="multilevel"/>
    <w:tmpl w:val="58E6C77A"/>
    <w:lvl w:ilvl="0">
      <w:start w:val="1"/>
      <w:numFmt w:val="bullet"/>
      <w:lvlText w:val="-"/>
      <w:lvlJc w:val="left"/>
      <w:pPr>
        <w:tabs>
          <w:tab w:val="left" w:pos="144"/>
        </w:tabs>
        <w:ind w:left="720"/>
      </w:pPr>
      <w:rPr>
        <w:rFonts w:ascii="Symbol" w:eastAsia="Symbol" w:hAnsi="Symbol"/>
        <w:strike w:val="0"/>
        <w:color w:val="000000"/>
        <w:spacing w:val="0"/>
        <w:w w:val="100"/>
        <w:sz w:val="20"/>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4956FC"/>
    <w:multiLevelType w:val="multilevel"/>
    <w:tmpl w:val="7B7CB0D0"/>
    <w:lvl w:ilvl="0">
      <w:start w:val="1"/>
      <w:numFmt w:val="bullet"/>
      <w:lvlText w:val="·"/>
      <w:lvlJc w:val="left"/>
      <w:pPr>
        <w:tabs>
          <w:tab w:val="left" w:pos="144"/>
        </w:tabs>
        <w:ind w:left="720"/>
      </w:pPr>
      <w:rPr>
        <w:rFonts w:ascii="Symbol" w:eastAsia="Symbol" w:hAnsi="Symbol"/>
        <w:i/>
        <w:strike w:val="0"/>
        <w:color w:val="000000"/>
        <w:spacing w:val="0"/>
        <w:w w:val="100"/>
        <w:sz w:val="20"/>
        <w:u w:val="single"/>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D782949"/>
    <w:multiLevelType w:val="hybridMultilevel"/>
    <w:tmpl w:val="DB4C819A"/>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0AE6126"/>
    <w:multiLevelType w:val="hybridMultilevel"/>
    <w:tmpl w:val="33187EF4"/>
    <w:lvl w:ilvl="0" w:tplc="9702CA3E">
      <w:start w:val="30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1184F25"/>
    <w:multiLevelType w:val="hybridMultilevel"/>
    <w:tmpl w:val="B63E0F4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6496AE3"/>
    <w:multiLevelType w:val="hybridMultilevel"/>
    <w:tmpl w:val="91A6330A"/>
    <w:lvl w:ilvl="0" w:tplc="74568B7C">
      <w:start w:val="1"/>
      <w:numFmt w:val="upperRoman"/>
      <w:pStyle w:val="Titre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79C4BC6"/>
    <w:multiLevelType w:val="hybridMultilevel"/>
    <w:tmpl w:val="FCA2A07E"/>
    <w:lvl w:ilvl="0" w:tplc="040C0001">
      <w:start w:val="1"/>
      <w:numFmt w:val="bullet"/>
      <w:lvlText w:val=""/>
      <w:lvlJc w:val="left"/>
      <w:pPr>
        <w:tabs>
          <w:tab w:val="num" w:pos="720"/>
        </w:tabs>
        <w:ind w:left="720" w:hanging="360"/>
      </w:pPr>
      <w:rPr>
        <w:rFonts w:ascii="Symbol" w:eastAsia="Times New Roman" w:hAnsi="Symbol" w:cs="Times New Roman" w:hint="default"/>
      </w:rPr>
    </w:lvl>
    <w:lvl w:ilvl="1" w:tplc="912CCF5A">
      <w:start w:val="1"/>
      <w:numFmt w:val="bullet"/>
      <w:lvlText w:val="-"/>
      <w:lvlJc w:val="left"/>
      <w:pPr>
        <w:tabs>
          <w:tab w:val="num" w:pos="1353"/>
        </w:tabs>
        <w:ind w:left="1353"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09EB41"/>
    <w:multiLevelType w:val="hybridMultilevel"/>
    <w:tmpl w:val="4A503C06"/>
    <w:lvl w:ilvl="0" w:tplc="40AEB17A">
      <w:start w:val="1"/>
      <w:numFmt w:val="bullet"/>
      <w:lvlText w:val=""/>
      <w:lvlJc w:val="left"/>
      <w:pPr>
        <w:ind w:left="1068" w:hanging="360"/>
      </w:pPr>
      <w:rPr>
        <w:rFonts w:ascii="Symbol" w:hAnsi="Symbol" w:hint="default"/>
      </w:rPr>
    </w:lvl>
    <w:lvl w:ilvl="1" w:tplc="00EA85D4">
      <w:start w:val="1"/>
      <w:numFmt w:val="bullet"/>
      <w:lvlText w:val="o"/>
      <w:lvlJc w:val="left"/>
      <w:pPr>
        <w:ind w:left="1788" w:hanging="360"/>
      </w:pPr>
      <w:rPr>
        <w:rFonts w:ascii="Courier New" w:hAnsi="Courier New" w:hint="default"/>
      </w:rPr>
    </w:lvl>
    <w:lvl w:ilvl="2" w:tplc="80D25F3E">
      <w:start w:val="1"/>
      <w:numFmt w:val="bullet"/>
      <w:lvlText w:val=""/>
      <w:lvlJc w:val="left"/>
      <w:pPr>
        <w:ind w:left="2508" w:hanging="360"/>
      </w:pPr>
      <w:rPr>
        <w:rFonts w:ascii="Wingdings" w:hAnsi="Wingdings" w:hint="default"/>
      </w:rPr>
    </w:lvl>
    <w:lvl w:ilvl="3" w:tplc="597C78F4">
      <w:start w:val="1"/>
      <w:numFmt w:val="bullet"/>
      <w:lvlText w:val=""/>
      <w:lvlJc w:val="left"/>
      <w:pPr>
        <w:ind w:left="3228" w:hanging="360"/>
      </w:pPr>
      <w:rPr>
        <w:rFonts w:ascii="Symbol" w:hAnsi="Symbol" w:hint="default"/>
      </w:rPr>
    </w:lvl>
    <w:lvl w:ilvl="4" w:tplc="B900BD14">
      <w:start w:val="1"/>
      <w:numFmt w:val="bullet"/>
      <w:lvlText w:val="o"/>
      <w:lvlJc w:val="left"/>
      <w:pPr>
        <w:ind w:left="3948" w:hanging="360"/>
      </w:pPr>
      <w:rPr>
        <w:rFonts w:ascii="Courier New" w:hAnsi="Courier New" w:hint="default"/>
      </w:rPr>
    </w:lvl>
    <w:lvl w:ilvl="5" w:tplc="4588F8EA">
      <w:start w:val="1"/>
      <w:numFmt w:val="bullet"/>
      <w:lvlText w:val=""/>
      <w:lvlJc w:val="left"/>
      <w:pPr>
        <w:ind w:left="4668" w:hanging="360"/>
      </w:pPr>
      <w:rPr>
        <w:rFonts w:ascii="Wingdings" w:hAnsi="Wingdings" w:hint="default"/>
      </w:rPr>
    </w:lvl>
    <w:lvl w:ilvl="6" w:tplc="E81CFA14">
      <w:start w:val="1"/>
      <w:numFmt w:val="bullet"/>
      <w:lvlText w:val=""/>
      <w:lvlJc w:val="left"/>
      <w:pPr>
        <w:ind w:left="5388" w:hanging="360"/>
      </w:pPr>
      <w:rPr>
        <w:rFonts w:ascii="Symbol" w:hAnsi="Symbol" w:hint="default"/>
      </w:rPr>
    </w:lvl>
    <w:lvl w:ilvl="7" w:tplc="72B0375C">
      <w:start w:val="1"/>
      <w:numFmt w:val="bullet"/>
      <w:lvlText w:val="o"/>
      <w:lvlJc w:val="left"/>
      <w:pPr>
        <w:ind w:left="6108" w:hanging="360"/>
      </w:pPr>
      <w:rPr>
        <w:rFonts w:ascii="Courier New" w:hAnsi="Courier New" w:hint="default"/>
      </w:rPr>
    </w:lvl>
    <w:lvl w:ilvl="8" w:tplc="3D58A8E8">
      <w:start w:val="1"/>
      <w:numFmt w:val="bullet"/>
      <w:lvlText w:val=""/>
      <w:lvlJc w:val="left"/>
      <w:pPr>
        <w:ind w:left="6828" w:hanging="360"/>
      </w:pPr>
      <w:rPr>
        <w:rFonts w:ascii="Wingdings" w:hAnsi="Wingdings" w:hint="default"/>
      </w:rPr>
    </w:lvl>
  </w:abstractNum>
  <w:abstractNum w:abstractNumId="26" w15:restartNumberingAfterBreak="0">
    <w:nsid w:val="5AA66270"/>
    <w:multiLevelType w:val="hybridMultilevel"/>
    <w:tmpl w:val="7CE61B8C"/>
    <w:lvl w:ilvl="0" w:tplc="040C0001">
      <w:start w:val="1"/>
      <w:numFmt w:val="bullet"/>
      <w:lvlText w:val=""/>
      <w:lvlJc w:val="left"/>
      <w:pPr>
        <w:ind w:left="1069" w:hanging="360"/>
      </w:pPr>
      <w:rPr>
        <w:rFonts w:ascii="Symbol" w:hAnsi="Symbol" w:hint="default"/>
      </w:rPr>
    </w:lvl>
    <w:lvl w:ilvl="1" w:tplc="040C0003">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7" w15:restartNumberingAfterBreak="0">
    <w:nsid w:val="5C2F31E0"/>
    <w:multiLevelType w:val="hybridMultilevel"/>
    <w:tmpl w:val="8F22B206"/>
    <w:lvl w:ilvl="0" w:tplc="5E50C086">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8" w15:restartNumberingAfterBreak="0">
    <w:nsid w:val="5EBE5D49"/>
    <w:multiLevelType w:val="hybridMultilevel"/>
    <w:tmpl w:val="84427702"/>
    <w:lvl w:ilvl="0" w:tplc="13B096FC">
      <w:start w:val="1"/>
      <w:numFmt w:val="bullet"/>
      <w:lvlText w:val=""/>
      <w:lvlJc w:val="left"/>
      <w:pPr>
        <w:ind w:left="1068" w:hanging="360"/>
      </w:pPr>
      <w:rPr>
        <w:rFonts w:ascii="Symbol" w:hAnsi="Symbol" w:hint="default"/>
      </w:rPr>
    </w:lvl>
    <w:lvl w:ilvl="1" w:tplc="E814E156">
      <w:start w:val="1"/>
      <w:numFmt w:val="bullet"/>
      <w:lvlText w:val="o"/>
      <w:lvlJc w:val="left"/>
      <w:pPr>
        <w:ind w:left="1788" w:hanging="360"/>
      </w:pPr>
      <w:rPr>
        <w:rFonts w:ascii="Courier New" w:hAnsi="Courier New" w:hint="default"/>
      </w:rPr>
    </w:lvl>
    <w:lvl w:ilvl="2" w:tplc="44D85EEA">
      <w:start w:val="1"/>
      <w:numFmt w:val="bullet"/>
      <w:lvlText w:val=""/>
      <w:lvlJc w:val="left"/>
      <w:pPr>
        <w:ind w:left="2508" w:hanging="360"/>
      </w:pPr>
      <w:rPr>
        <w:rFonts w:ascii="Wingdings" w:hAnsi="Wingdings" w:hint="default"/>
      </w:rPr>
    </w:lvl>
    <w:lvl w:ilvl="3" w:tplc="C400CEB6">
      <w:start w:val="1"/>
      <w:numFmt w:val="bullet"/>
      <w:lvlText w:val=""/>
      <w:lvlJc w:val="left"/>
      <w:pPr>
        <w:ind w:left="3228" w:hanging="360"/>
      </w:pPr>
      <w:rPr>
        <w:rFonts w:ascii="Symbol" w:hAnsi="Symbol" w:hint="default"/>
      </w:rPr>
    </w:lvl>
    <w:lvl w:ilvl="4" w:tplc="C1CEA3DA">
      <w:start w:val="1"/>
      <w:numFmt w:val="bullet"/>
      <w:lvlText w:val="o"/>
      <w:lvlJc w:val="left"/>
      <w:pPr>
        <w:ind w:left="3948" w:hanging="360"/>
      </w:pPr>
      <w:rPr>
        <w:rFonts w:ascii="Courier New" w:hAnsi="Courier New" w:hint="default"/>
      </w:rPr>
    </w:lvl>
    <w:lvl w:ilvl="5" w:tplc="67A21540">
      <w:start w:val="1"/>
      <w:numFmt w:val="bullet"/>
      <w:lvlText w:val=""/>
      <w:lvlJc w:val="left"/>
      <w:pPr>
        <w:ind w:left="4668" w:hanging="360"/>
      </w:pPr>
      <w:rPr>
        <w:rFonts w:ascii="Wingdings" w:hAnsi="Wingdings" w:hint="default"/>
      </w:rPr>
    </w:lvl>
    <w:lvl w:ilvl="6" w:tplc="807CA224">
      <w:start w:val="1"/>
      <w:numFmt w:val="bullet"/>
      <w:lvlText w:val=""/>
      <w:lvlJc w:val="left"/>
      <w:pPr>
        <w:ind w:left="5388" w:hanging="360"/>
      </w:pPr>
      <w:rPr>
        <w:rFonts w:ascii="Symbol" w:hAnsi="Symbol" w:hint="default"/>
      </w:rPr>
    </w:lvl>
    <w:lvl w:ilvl="7" w:tplc="E7ECD134">
      <w:start w:val="1"/>
      <w:numFmt w:val="bullet"/>
      <w:lvlText w:val="o"/>
      <w:lvlJc w:val="left"/>
      <w:pPr>
        <w:ind w:left="6108" w:hanging="360"/>
      </w:pPr>
      <w:rPr>
        <w:rFonts w:ascii="Courier New" w:hAnsi="Courier New" w:hint="default"/>
      </w:rPr>
    </w:lvl>
    <w:lvl w:ilvl="8" w:tplc="6FC44A20">
      <w:start w:val="1"/>
      <w:numFmt w:val="bullet"/>
      <w:lvlText w:val=""/>
      <w:lvlJc w:val="left"/>
      <w:pPr>
        <w:ind w:left="6828" w:hanging="360"/>
      </w:pPr>
      <w:rPr>
        <w:rFonts w:ascii="Wingdings" w:hAnsi="Wingdings" w:hint="default"/>
      </w:rPr>
    </w:lvl>
  </w:abstractNum>
  <w:abstractNum w:abstractNumId="29" w15:restartNumberingAfterBreak="0">
    <w:nsid w:val="64C767C2"/>
    <w:multiLevelType w:val="multilevel"/>
    <w:tmpl w:val="B81A2E00"/>
    <w:lvl w:ilvl="0">
      <w:start w:val="1"/>
      <w:numFmt w:val="bullet"/>
      <w:lvlText w:val="-"/>
      <w:lvlJc w:val="left"/>
      <w:pPr>
        <w:tabs>
          <w:tab w:val="left" w:pos="144"/>
        </w:tabs>
        <w:ind w:left="720"/>
      </w:pPr>
      <w:rPr>
        <w:rFonts w:ascii="Symbol" w:eastAsia="Symbol" w:hAnsi="Symbol"/>
        <w:strike w:val="0"/>
        <w:color w:val="000000"/>
        <w:spacing w:val="0"/>
        <w:w w:val="100"/>
        <w:sz w:val="21"/>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55779F0"/>
    <w:multiLevelType w:val="multilevel"/>
    <w:tmpl w:val="7DEA018A"/>
    <w:lvl w:ilvl="0">
      <w:start w:val="1"/>
      <w:numFmt w:val="bullet"/>
      <w:lvlText w:val="·"/>
      <w:lvlJc w:val="left"/>
      <w:pPr>
        <w:tabs>
          <w:tab w:val="left" w:pos="288"/>
        </w:tabs>
        <w:ind w:left="720"/>
      </w:pPr>
      <w:rPr>
        <w:rFonts w:ascii="Symbol" w:eastAsia="Symbol" w:hAnsi="Symbol"/>
        <w:strike w:val="0"/>
        <w:color w:val="000000"/>
        <w:spacing w:val="0"/>
        <w:w w:val="100"/>
        <w:sz w:val="20"/>
        <w:u w:val="single"/>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8943AD3"/>
    <w:multiLevelType w:val="hybridMultilevel"/>
    <w:tmpl w:val="DA8832EE"/>
    <w:lvl w:ilvl="0" w:tplc="040C0001">
      <w:start w:val="1"/>
      <w:numFmt w:val="bullet"/>
      <w:lvlText w:val=""/>
      <w:lvlJc w:val="left"/>
      <w:pPr>
        <w:ind w:left="1353" w:hanging="360"/>
      </w:pPr>
      <w:rPr>
        <w:rFonts w:ascii="Symbol" w:hAnsi="Symbol"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32" w15:restartNumberingAfterBreak="0">
    <w:nsid w:val="6D0C2574"/>
    <w:multiLevelType w:val="hybridMultilevel"/>
    <w:tmpl w:val="FBC2DAD2"/>
    <w:lvl w:ilvl="0" w:tplc="9702CA3E">
      <w:start w:val="300"/>
      <w:numFmt w:val="bullet"/>
      <w:lvlText w:val="-"/>
      <w:lvlJc w:val="left"/>
      <w:pPr>
        <w:ind w:left="1146" w:hanging="360"/>
      </w:pPr>
      <w:rPr>
        <w:rFonts w:ascii="Arial" w:eastAsia="Times New Roman" w:hAnsi="Arial" w:cs="Aria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33" w15:restartNumberingAfterBreak="0">
    <w:nsid w:val="6E5509EF"/>
    <w:multiLevelType w:val="hybridMultilevel"/>
    <w:tmpl w:val="AAE0F9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00B1C7F"/>
    <w:multiLevelType w:val="hybridMultilevel"/>
    <w:tmpl w:val="44E2EB6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5" w15:restartNumberingAfterBreak="0">
    <w:nsid w:val="7187176C"/>
    <w:multiLevelType w:val="hybridMultilevel"/>
    <w:tmpl w:val="170A1D5C"/>
    <w:lvl w:ilvl="0" w:tplc="B8AE7E06">
      <w:numFmt w:val="bullet"/>
      <w:lvlText w:val="-"/>
      <w:lvlJc w:val="left"/>
      <w:pPr>
        <w:ind w:left="1414" w:hanging="705"/>
      </w:pPr>
      <w:rPr>
        <w:rFonts w:ascii="Arial" w:eastAsia="Times New Roman" w:hAnsi="Arial" w:cs="Aria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num w:numId="1" w16cid:durableId="2062635154">
    <w:abstractNumId w:val="21"/>
  </w:num>
  <w:num w:numId="2" w16cid:durableId="191304330">
    <w:abstractNumId w:val="22"/>
  </w:num>
  <w:num w:numId="3" w16cid:durableId="29494607">
    <w:abstractNumId w:val="33"/>
  </w:num>
  <w:num w:numId="4" w16cid:durableId="1039934646">
    <w:abstractNumId w:val="32"/>
  </w:num>
  <w:num w:numId="5" w16cid:durableId="1858733828">
    <w:abstractNumId w:val="10"/>
  </w:num>
  <w:num w:numId="6" w16cid:durableId="1016537179">
    <w:abstractNumId w:val="3"/>
  </w:num>
  <w:num w:numId="7" w16cid:durableId="1045131743">
    <w:abstractNumId w:val="30"/>
  </w:num>
  <w:num w:numId="8" w16cid:durableId="754521994">
    <w:abstractNumId w:val="18"/>
  </w:num>
  <w:num w:numId="9" w16cid:durableId="1543398603">
    <w:abstractNumId w:val="5"/>
  </w:num>
  <w:num w:numId="10" w16cid:durableId="654381890">
    <w:abstractNumId w:val="7"/>
  </w:num>
  <w:num w:numId="11" w16cid:durableId="1451440861">
    <w:abstractNumId w:val="19"/>
  </w:num>
  <w:num w:numId="12" w16cid:durableId="1633100919">
    <w:abstractNumId w:val="29"/>
  </w:num>
  <w:num w:numId="13" w16cid:durableId="1114329465">
    <w:abstractNumId w:val="24"/>
  </w:num>
  <w:num w:numId="14" w16cid:durableId="1788353184">
    <w:abstractNumId w:val="20"/>
  </w:num>
  <w:num w:numId="15" w16cid:durableId="1852377032">
    <w:abstractNumId w:val="9"/>
  </w:num>
  <w:num w:numId="16" w16cid:durableId="1002851466">
    <w:abstractNumId w:val="2"/>
  </w:num>
  <w:num w:numId="17" w16cid:durableId="1873877018">
    <w:abstractNumId w:val="15"/>
  </w:num>
  <w:num w:numId="18" w16cid:durableId="66806853">
    <w:abstractNumId w:val="25"/>
  </w:num>
  <w:num w:numId="19" w16cid:durableId="1504121334">
    <w:abstractNumId w:val="28"/>
  </w:num>
  <w:num w:numId="20" w16cid:durableId="1577129284">
    <w:abstractNumId w:val="6"/>
  </w:num>
  <w:num w:numId="21" w16cid:durableId="1377659797">
    <w:abstractNumId w:val="17"/>
  </w:num>
  <w:num w:numId="22" w16cid:durableId="1175683044">
    <w:abstractNumId w:val="13"/>
  </w:num>
  <w:num w:numId="23" w16cid:durableId="1452867766">
    <w:abstractNumId w:val="0"/>
  </w:num>
  <w:num w:numId="24" w16cid:durableId="933975440">
    <w:abstractNumId w:val="16"/>
  </w:num>
  <w:num w:numId="25" w16cid:durableId="1046224517">
    <w:abstractNumId w:val="34"/>
  </w:num>
  <w:num w:numId="26" w16cid:durableId="1968270259">
    <w:abstractNumId w:val="12"/>
  </w:num>
  <w:num w:numId="27" w16cid:durableId="329530864">
    <w:abstractNumId w:val="8"/>
  </w:num>
  <w:num w:numId="28" w16cid:durableId="1898123457">
    <w:abstractNumId w:val="23"/>
  </w:num>
  <w:num w:numId="29" w16cid:durableId="794718269">
    <w:abstractNumId w:val="11"/>
  </w:num>
  <w:num w:numId="30" w16cid:durableId="184680515">
    <w:abstractNumId w:val="35"/>
  </w:num>
  <w:num w:numId="31" w16cid:durableId="1505053031">
    <w:abstractNumId w:val="1"/>
  </w:num>
  <w:num w:numId="32" w16cid:durableId="990408574">
    <w:abstractNumId w:val="4"/>
  </w:num>
  <w:num w:numId="33" w16cid:durableId="410471958">
    <w:abstractNumId w:val="27"/>
  </w:num>
  <w:num w:numId="34" w16cid:durableId="2108691740">
    <w:abstractNumId w:val="26"/>
  </w:num>
  <w:num w:numId="35" w16cid:durableId="528225863">
    <w:abstractNumId w:val="14"/>
  </w:num>
  <w:num w:numId="36" w16cid:durableId="185783913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5FA"/>
    <w:rsid w:val="00020A9C"/>
    <w:rsid w:val="00025BA9"/>
    <w:rsid w:val="0003492A"/>
    <w:rsid w:val="0003681E"/>
    <w:rsid w:val="000829DA"/>
    <w:rsid w:val="000975FA"/>
    <w:rsid w:val="000A4D4B"/>
    <w:rsid w:val="000B6167"/>
    <w:rsid w:val="000C5A10"/>
    <w:rsid w:val="000D77D2"/>
    <w:rsid w:val="000F4B96"/>
    <w:rsid w:val="00111339"/>
    <w:rsid w:val="00123DEC"/>
    <w:rsid w:val="001269FC"/>
    <w:rsid w:val="00190D16"/>
    <w:rsid w:val="001C38D6"/>
    <w:rsid w:val="001D1F24"/>
    <w:rsid w:val="001E1C26"/>
    <w:rsid w:val="00254680"/>
    <w:rsid w:val="00257128"/>
    <w:rsid w:val="00260140"/>
    <w:rsid w:val="002607B1"/>
    <w:rsid w:val="00265A7A"/>
    <w:rsid w:val="00272888"/>
    <w:rsid w:val="002762F8"/>
    <w:rsid w:val="002B77F3"/>
    <w:rsid w:val="0030094A"/>
    <w:rsid w:val="00330CFD"/>
    <w:rsid w:val="00366172"/>
    <w:rsid w:val="003724E6"/>
    <w:rsid w:val="003A2F95"/>
    <w:rsid w:val="003A3609"/>
    <w:rsid w:val="003B3908"/>
    <w:rsid w:val="003C6E7E"/>
    <w:rsid w:val="003E05D1"/>
    <w:rsid w:val="003F6AAB"/>
    <w:rsid w:val="004012AA"/>
    <w:rsid w:val="00423BF6"/>
    <w:rsid w:val="004357FE"/>
    <w:rsid w:val="00441445"/>
    <w:rsid w:val="00455DC1"/>
    <w:rsid w:val="00472D4F"/>
    <w:rsid w:val="004817AC"/>
    <w:rsid w:val="00486825"/>
    <w:rsid w:val="004B494C"/>
    <w:rsid w:val="004C32BE"/>
    <w:rsid w:val="004D0CDC"/>
    <w:rsid w:val="004F48A0"/>
    <w:rsid w:val="00534173"/>
    <w:rsid w:val="00540BCA"/>
    <w:rsid w:val="00544E5F"/>
    <w:rsid w:val="00561375"/>
    <w:rsid w:val="0056242B"/>
    <w:rsid w:val="00565714"/>
    <w:rsid w:val="005822EB"/>
    <w:rsid w:val="00592641"/>
    <w:rsid w:val="006145A7"/>
    <w:rsid w:val="00631D82"/>
    <w:rsid w:val="00637209"/>
    <w:rsid w:val="006466F2"/>
    <w:rsid w:val="00672591"/>
    <w:rsid w:val="00696CBE"/>
    <w:rsid w:val="006B030D"/>
    <w:rsid w:val="006B152F"/>
    <w:rsid w:val="006C1994"/>
    <w:rsid w:val="006D1A81"/>
    <w:rsid w:val="006D5E93"/>
    <w:rsid w:val="00714EAF"/>
    <w:rsid w:val="0072634C"/>
    <w:rsid w:val="00733AAD"/>
    <w:rsid w:val="00740CD4"/>
    <w:rsid w:val="00744E25"/>
    <w:rsid w:val="00746B10"/>
    <w:rsid w:val="00754737"/>
    <w:rsid w:val="00757F22"/>
    <w:rsid w:val="00761672"/>
    <w:rsid w:val="00767B40"/>
    <w:rsid w:val="00781A8D"/>
    <w:rsid w:val="007D661C"/>
    <w:rsid w:val="00804A1E"/>
    <w:rsid w:val="008122EE"/>
    <w:rsid w:val="00817D7A"/>
    <w:rsid w:val="00826355"/>
    <w:rsid w:val="00834C81"/>
    <w:rsid w:val="00844196"/>
    <w:rsid w:val="00874DBE"/>
    <w:rsid w:val="008D3DC3"/>
    <w:rsid w:val="008E518A"/>
    <w:rsid w:val="008F6E14"/>
    <w:rsid w:val="0090035D"/>
    <w:rsid w:val="0094145A"/>
    <w:rsid w:val="00942ED5"/>
    <w:rsid w:val="00943CF8"/>
    <w:rsid w:val="00997086"/>
    <w:rsid w:val="009B7867"/>
    <w:rsid w:val="009C3745"/>
    <w:rsid w:val="009C725F"/>
    <w:rsid w:val="00A417C0"/>
    <w:rsid w:val="00A428E5"/>
    <w:rsid w:val="00A71099"/>
    <w:rsid w:val="00AB3D46"/>
    <w:rsid w:val="00B13955"/>
    <w:rsid w:val="00B15D74"/>
    <w:rsid w:val="00B168E5"/>
    <w:rsid w:val="00B559DA"/>
    <w:rsid w:val="00B82006"/>
    <w:rsid w:val="00B82EE9"/>
    <w:rsid w:val="00B96C31"/>
    <w:rsid w:val="00BD049C"/>
    <w:rsid w:val="00BD709E"/>
    <w:rsid w:val="00C13BA0"/>
    <w:rsid w:val="00C53367"/>
    <w:rsid w:val="00CA4E97"/>
    <w:rsid w:val="00CD1D75"/>
    <w:rsid w:val="00CF579F"/>
    <w:rsid w:val="00D27596"/>
    <w:rsid w:val="00D36D5F"/>
    <w:rsid w:val="00D537FE"/>
    <w:rsid w:val="00DB314F"/>
    <w:rsid w:val="00DD12C0"/>
    <w:rsid w:val="00DF27B1"/>
    <w:rsid w:val="00E453AD"/>
    <w:rsid w:val="00E5000D"/>
    <w:rsid w:val="00E9191F"/>
    <w:rsid w:val="00E955DC"/>
    <w:rsid w:val="00EA0C14"/>
    <w:rsid w:val="00EB71AE"/>
    <w:rsid w:val="00EE25CC"/>
    <w:rsid w:val="00EF10F6"/>
    <w:rsid w:val="00F31B6D"/>
    <w:rsid w:val="00F61FD9"/>
    <w:rsid w:val="00F7454A"/>
    <w:rsid w:val="00F76FFD"/>
    <w:rsid w:val="00F91B3B"/>
    <w:rsid w:val="00F91F15"/>
    <w:rsid w:val="00F92279"/>
    <w:rsid w:val="00FE0074"/>
    <w:rsid w:val="00FE6B38"/>
    <w:rsid w:val="00FF63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81DCB"/>
  <w15:docId w15:val="{C835E708-2F3F-4E45-A908-785D5EEF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5FA"/>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72D4F"/>
    <w:pPr>
      <w:keepNext/>
      <w:keepLines/>
      <w:numPr>
        <w:numId w:val="28"/>
      </w:numPr>
      <w:spacing w:before="240"/>
      <w:outlineLvl w:val="0"/>
    </w:pPr>
    <w:rPr>
      <w:rFonts w:asciiTheme="majorHAnsi" w:eastAsiaTheme="majorEastAsia" w:hAnsiTheme="majorHAnsi" w:cstheme="majorBidi"/>
      <w:b/>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7209"/>
    <w:pPr>
      <w:tabs>
        <w:tab w:val="center" w:pos="4536"/>
        <w:tab w:val="right" w:pos="9072"/>
      </w:tabs>
    </w:pPr>
  </w:style>
  <w:style w:type="character" w:customStyle="1" w:styleId="En-tteCar">
    <w:name w:val="En-tête Car"/>
    <w:basedOn w:val="Policepardfaut"/>
    <w:link w:val="En-tte"/>
    <w:uiPriority w:val="99"/>
    <w:rsid w:val="00637209"/>
    <w:rPr>
      <w:rFonts w:ascii="Times New Roman" w:eastAsia="Times New Roman" w:hAnsi="Times New Roman" w:cs="Times New Roman"/>
      <w:sz w:val="24"/>
      <w:szCs w:val="24"/>
      <w:lang w:eastAsia="fr-FR"/>
    </w:rPr>
  </w:style>
  <w:style w:type="paragraph" w:styleId="Pieddepage">
    <w:name w:val="footer"/>
    <w:basedOn w:val="Normal"/>
    <w:link w:val="PieddepageCar"/>
    <w:uiPriority w:val="99"/>
    <w:unhideWhenUsed/>
    <w:rsid w:val="00637209"/>
    <w:pPr>
      <w:tabs>
        <w:tab w:val="center" w:pos="4536"/>
        <w:tab w:val="right" w:pos="9072"/>
      </w:tabs>
    </w:pPr>
  </w:style>
  <w:style w:type="character" w:customStyle="1" w:styleId="PieddepageCar">
    <w:name w:val="Pied de page Car"/>
    <w:basedOn w:val="Policepardfaut"/>
    <w:link w:val="Pieddepage"/>
    <w:uiPriority w:val="99"/>
    <w:rsid w:val="00637209"/>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844196"/>
    <w:pPr>
      <w:ind w:left="720"/>
      <w:contextualSpacing/>
    </w:pPr>
  </w:style>
  <w:style w:type="paragraph" w:customStyle="1" w:styleId="Default">
    <w:name w:val="Default"/>
    <w:rsid w:val="00BD049C"/>
    <w:pPr>
      <w:autoSpaceDE w:val="0"/>
      <w:autoSpaceDN w:val="0"/>
      <w:adjustRightInd w:val="0"/>
      <w:spacing w:after="0" w:line="240" w:lineRule="auto"/>
    </w:pPr>
    <w:rPr>
      <w:rFonts w:ascii="Calibri" w:hAnsi="Calibri" w:cs="Calibri"/>
      <w:color w:val="000000"/>
      <w:sz w:val="24"/>
      <w:szCs w:val="24"/>
    </w:rPr>
  </w:style>
  <w:style w:type="paragraph" w:styleId="Textedebulles">
    <w:name w:val="Balloon Text"/>
    <w:basedOn w:val="Normal"/>
    <w:link w:val="TextedebullesCar"/>
    <w:uiPriority w:val="99"/>
    <w:semiHidden/>
    <w:unhideWhenUsed/>
    <w:rsid w:val="00E453AD"/>
    <w:rPr>
      <w:rFonts w:ascii="Segoe UI" w:hAnsi="Segoe UI" w:cs="Segoe UI"/>
      <w:sz w:val="18"/>
      <w:szCs w:val="18"/>
    </w:rPr>
  </w:style>
  <w:style w:type="character" w:customStyle="1" w:styleId="TextedebullesCar">
    <w:name w:val="Texte de bulles Car"/>
    <w:basedOn w:val="Policepardfaut"/>
    <w:link w:val="Textedebulles"/>
    <w:uiPriority w:val="99"/>
    <w:semiHidden/>
    <w:rsid w:val="00E453AD"/>
    <w:rPr>
      <w:rFonts w:ascii="Segoe UI" w:eastAsia="Times New Roman" w:hAnsi="Segoe UI" w:cs="Segoe UI"/>
      <w:sz w:val="18"/>
      <w:szCs w:val="18"/>
      <w:lang w:eastAsia="fr-FR"/>
    </w:rPr>
  </w:style>
  <w:style w:type="character" w:styleId="Lienhypertexte">
    <w:name w:val="Hyperlink"/>
    <w:basedOn w:val="Policepardfaut"/>
    <w:uiPriority w:val="99"/>
    <w:unhideWhenUsed/>
    <w:rsid w:val="00330CFD"/>
    <w:rPr>
      <w:color w:val="0563C1" w:themeColor="hyperlink"/>
      <w:u w:val="single"/>
    </w:rPr>
  </w:style>
  <w:style w:type="character" w:customStyle="1" w:styleId="Mentionnonrsolue1">
    <w:name w:val="Mention non résolue1"/>
    <w:basedOn w:val="Policepardfaut"/>
    <w:uiPriority w:val="99"/>
    <w:semiHidden/>
    <w:unhideWhenUsed/>
    <w:rsid w:val="00330CFD"/>
    <w:rPr>
      <w:color w:val="605E5C"/>
      <w:shd w:val="clear" w:color="auto" w:fill="E1DFDD"/>
    </w:rPr>
  </w:style>
  <w:style w:type="character" w:customStyle="1" w:styleId="Titre1Car">
    <w:name w:val="Titre 1 Car"/>
    <w:basedOn w:val="Policepardfaut"/>
    <w:link w:val="Titre1"/>
    <w:uiPriority w:val="9"/>
    <w:rsid w:val="00472D4F"/>
    <w:rPr>
      <w:rFonts w:asciiTheme="majorHAnsi" w:eastAsiaTheme="majorEastAsia" w:hAnsiTheme="majorHAnsi" w:cstheme="majorBidi"/>
      <w:b/>
      <w:color w:val="2F5496" w:themeColor="accent1" w:themeShade="BF"/>
      <w:sz w:val="32"/>
      <w:szCs w:val="32"/>
      <w:lang w:eastAsia="fr-FR"/>
    </w:rPr>
  </w:style>
  <w:style w:type="paragraph" w:styleId="En-ttedetabledesmatires">
    <w:name w:val="TOC Heading"/>
    <w:basedOn w:val="Titre1"/>
    <w:next w:val="Normal"/>
    <w:uiPriority w:val="39"/>
    <w:unhideWhenUsed/>
    <w:qFormat/>
    <w:rsid w:val="004357FE"/>
    <w:pPr>
      <w:spacing w:line="259" w:lineRule="auto"/>
      <w:outlineLvl w:val="9"/>
    </w:pPr>
  </w:style>
  <w:style w:type="paragraph" w:styleId="Titre">
    <w:name w:val="Title"/>
    <w:basedOn w:val="Normal"/>
    <w:next w:val="Normal"/>
    <w:link w:val="TitreCar"/>
    <w:uiPriority w:val="10"/>
    <w:qFormat/>
    <w:rsid w:val="004357FE"/>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357FE"/>
    <w:rPr>
      <w:rFonts w:asciiTheme="majorHAnsi" w:eastAsiaTheme="majorEastAsia" w:hAnsiTheme="majorHAnsi" w:cstheme="majorBidi"/>
      <w:spacing w:val="-10"/>
      <w:kern w:val="28"/>
      <w:sz w:val="56"/>
      <w:szCs w:val="56"/>
      <w:lang w:eastAsia="fr-FR"/>
    </w:rPr>
  </w:style>
  <w:style w:type="paragraph" w:styleId="TM1">
    <w:name w:val="toc 1"/>
    <w:basedOn w:val="Normal"/>
    <w:next w:val="Normal"/>
    <w:autoRedefine/>
    <w:uiPriority w:val="39"/>
    <w:unhideWhenUsed/>
    <w:rsid w:val="004357FE"/>
    <w:pPr>
      <w:spacing w:after="100"/>
    </w:pPr>
  </w:style>
  <w:style w:type="character" w:styleId="Mentionnonrsolue">
    <w:name w:val="Unresolved Mention"/>
    <w:basedOn w:val="Policepardfaut"/>
    <w:uiPriority w:val="99"/>
    <w:semiHidden/>
    <w:unhideWhenUsed/>
    <w:rsid w:val="00025B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50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rie@henouville.fr" TargetMode="Externa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adm76.com"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du-candidat"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www.henouville.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irie@henouville.fr" TargetMode="External"/><Relationship Id="rId14"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3BDEB-B3F9-4DE1-AEFD-D9B61E39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8</Pages>
  <Words>2624</Words>
  <Characters>14435</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SANNIER</dc:creator>
  <cp:keywords/>
  <dc:description/>
  <cp:lastModifiedBy>Domingo</cp:lastModifiedBy>
  <cp:revision>11</cp:revision>
  <dcterms:created xsi:type="dcterms:W3CDTF">2026-10-20T13:53:00Z</dcterms:created>
  <dcterms:modified xsi:type="dcterms:W3CDTF">2026-10-22T08:27:00Z</dcterms:modified>
</cp:coreProperties>
</file>