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44670" w14:textId="77777777" w:rsidR="00FA7D39" w:rsidRDefault="00FA7D39">
      <w:pPr>
        <w:jc w:val="center"/>
        <w:rPr>
          <w:b/>
          <w:lang w:val="fr-FR"/>
        </w:rPr>
      </w:pPr>
    </w:p>
    <w:p w14:paraId="320EF5C7" w14:textId="77777777" w:rsidR="00FA7D39" w:rsidRDefault="00FA7D39">
      <w:pPr>
        <w:jc w:val="center"/>
        <w:rPr>
          <w:b/>
          <w:lang w:val="fr-FR"/>
        </w:rPr>
      </w:pPr>
    </w:p>
    <w:p w14:paraId="02F7AAE3" w14:textId="77777777" w:rsidR="00FA7D39" w:rsidRPr="00E40B48" w:rsidRDefault="00FA7D39">
      <w:pPr>
        <w:jc w:val="center"/>
        <w:rPr>
          <w:b/>
          <w:sz w:val="36"/>
          <w:szCs w:val="36"/>
          <w:lang w:val="fr-FR"/>
        </w:rPr>
      </w:pPr>
    </w:p>
    <w:p w14:paraId="726386E7" w14:textId="77777777" w:rsidR="00D14759" w:rsidRPr="00E40B48" w:rsidRDefault="00E40B48">
      <w:pPr>
        <w:jc w:val="center"/>
        <w:rPr>
          <w:sz w:val="36"/>
          <w:szCs w:val="36"/>
          <w:lang w:val="fr-FR"/>
        </w:rPr>
      </w:pPr>
      <w:r w:rsidRPr="00E40B48">
        <w:rPr>
          <w:b/>
          <w:sz w:val="36"/>
          <w:szCs w:val="36"/>
          <w:lang w:val="fr-FR"/>
        </w:rPr>
        <w:t>COMMUNE DE SAINT-MARTIN-AUX-BUNEAUX</w:t>
      </w:r>
    </w:p>
    <w:p w14:paraId="6F3B2DD9" w14:textId="77777777" w:rsidR="00D14759" w:rsidRPr="00FA7D39" w:rsidRDefault="00E40B48">
      <w:pPr>
        <w:jc w:val="center"/>
        <w:rPr>
          <w:lang w:val="fr-FR"/>
        </w:rPr>
      </w:pPr>
      <w:r w:rsidRPr="00FA7D39">
        <w:rPr>
          <w:lang w:val="fr-FR"/>
        </w:rPr>
        <w:t>Mairie de Saint-Martin-aux-Buneaux</w:t>
      </w:r>
    </w:p>
    <w:p w14:paraId="4C5ADE2F" w14:textId="77777777" w:rsidR="00D14759" w:rsidRPr="00FA7D39" w:rsidRDefault="00E40B48">
      <w:pPr>
        <w:jc w:val="center"/>
        <w:rPr>
          <w:lang w:val="fr-FR"/>
        </w:rPr>
      </w:pPr>
      <w:r w:rsidRPr="00FA7D39">
        <w:rPr>
          <w:lang w:val="fr-FR"/>
        </w:rPr>
        <w:t>3 Route des Petites Dalles - 76450 Saint-Martin-aux-Buneaux</w:t>
      </w:r>
    </w:p>
    <w:p w14:paraId="550A90C2" w14:textId="77777777" w:rsidR="00CC64F4" w:rsidRPr="006F67DF" w:rsidRDefault="00CC64F4">
      <w:pPr>
        <w:jc w:val="center"/>
        <w:rPr>
          <w:noProof/>
          <w:lang w:val="fr-FR"/>
        </w:rPr>
      </w:pPr>
    </w:p>
    <w:p w14:paraId="11603A98" w14:textId="77777777" w:rsidR="00FA7D39" w:rsidRPr="00FA7D39" w:rsidRDefault="00FA7D39">
      <w:pPr>
        <w:jc w:val="center"/>
        <w:rPr>
          <w:lang w:val="fr-FR"/>
        </w:rPr>
      </w:pPr>
      <w:r>
        <w:rPr>
          <w:noProof/>
        </w:rPr>
        <w:drawing>
          <wp:inline distT="0" distB="0" distL="0" distR="0" wp14:anchorId="593FB817" wp14:editId="7C86344D">
            <wp:extent cx="1457325" cy="1600334"/>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9021" cy="1602196"/>
                    </a:xfrm>
                    <a:prstGeom prst="rect">
                      <a:avLst/>
                    </a:prstGeom>
                    <a:noFill/>
                    <a:ln>
                      <a:noFill/>
                    </a:ln>
                  </pic:spPr>
                </pic:pic>
              </a:graphicData>
            </a:graphic>
          </wp:inline>
        </w:drawing>
      </w:r>
    </w:p>
    <w:p w14:paraId="33B4A413" w14:textId="77777777" w:rsidR="00D14759" w:rsidRPr="00FA7D39" w:rsidRDefault="00D14759">
      <w:pPr>
        <w:rPr>
          <w:lang w:val="fr-FR"/>
        </w:rPr>
      </w:pPr>
    </w:p>
    <w:p w14:paraId="340731FD" w14:textId="77777777" w:rsidR="00D14759" w:rsidRPr="00FA7D39" w:rsidRDefault="00E40B48">
      <w:pPr>
        <w:jc w:val="center"/>
        <w:rPr>
          <w:lang w:val="fr-FR"/>
        </w:rPr>
      </w:pPr>
      <w:r w:rsidRPr="00FA7D39">
        <w:rPr>
          <w:b/>
          <w:lang w:val="fr-FR"/>
        </w:rPr>
        <w:t>MARCHÉ PUBLIC DE TRAVAUX</w:t>
      </w:r>
    </w:p>
    <w:p w14:paraId="13157C86" w14:textId="77777777" w:rsidR="00D14759" w:rsidRPr="00FA7D39" w:rsidRDefault="00E40B48">
      <w:pPr>
        <w:jc w:val="center"/>
        <w:rPr>
          <w:lang w:val="fr-FR"/>
        </w:rPr>
      </w:pPr>
      <w:r w:rsidRPr="00FA7D39">
        <w:rPr>
          <w:b/>
          <w:color w:val="1F4D78"/>
          <w:sz w:val="40"/>
          <w:lang w:val="fr-FR"/>
        </w:rPr>
        <w:t>RÈGLEMENT DE LA CONSULTATION</w:t>
      </w:r>
    </w:p>
    <w:p w14:paraId="3A56CA57" w14:textId="77777777" w:rsidR="00D14759" w:rsidRPr="00FA7D39" w:rsidRDefault="00D14759">
      <w:pPr>
        <w:rPr>
          <w:lang w:val="fr-FR"/>
        </w:rPr>
      </w:pPr>
    </w:p>
    <w:p w14:paraId="2E9D4525" w14:textId="77777777" w:rsidR="00D14759" w:rsidRPr="00FA7D39" w:rsidRDefault="00E40B48">
      <w:pPr>
        <w:jc w:val="center"/>
        <w:rPr>
          <w:lang w:val="fr-FR"/>
        </w:rPr>
      </w:pPr>
      <w:r w:rsidRPr="00FA7D39">
        <w:rPr>
          <w:b/>
          <w:lang w:val="fr-FR"/>
        </w:rPr>
        <w:t>Réfection des réseaux électriques du Camping municipal « Les Mouettes » et déploiement du réseau WIFI</w:t>
      </w:r>
    </w:p>
    <w:p w14:paraId="6272789A" w14:textId="77777777" w:rsidR="00D14759" w:rsidRPr="00FA7D39" w:rsidRDefault="00E40B48">
      <w:pPr>
        <w:jc w:val="center"/>
        <w:rPr>
          <w:lang w:val="fr-FR"/>
        </w:rPr>
      </w:pPr>
      <w:r w:rsidRPr="00FA7D39">
        <w:rPr>
          <w:lang w:val="fr-FR"/>
        </w:rPr>
        <w:t>47 Grande Rue - 76450 Saint-Martin-aux-Buneaux</w:t>
      </w:r>
    </w:p>
    <w:p w14:paraId="5C8995D1" w14:textId="77777777" w:rsidR="00D14759" w:rsidRPr="00FA7D39" w:rsidRDefault="00D14759">
      <w:pPr>
        <w:rPr>
          <w:lang w:val="fr-FR"/>
        </w:rPr>
      </w:pPr>
    </w:p>
    <w:p w14:paraId="25456605" w14:textId="77777777" w:rsidR="00D14759" w:rsidRPr="00FA7D39" w:rsidRDefault="00E40B48">
      <w:pPr>
        <w:jc w:val="center"/>
        <w:rPr>
          <w:lang w:val="fr-FR"/>
        </w:rPr>
      </w:pPr>
      <w:r w:rsidRPr="00FA7D39">
        <w:rPr>
          <w:lang w:val="fr-FR"/>
        </w:rPr>
        <w:t>Procédure adaptée passée en application des articles L. 2123-1 et R. 2123-1 et suivants du Code de la commande publique.</w:t>
      </w:r>
    </w:p>
    <w:p w14:paraId="7267814A" w14:textId="77777777" w:rsidR="00D14759" w:rsidRPr="00FA7D39" w:rsidRDefault="00D14759">
      <w:pPr>
        <w:rPr>
          <w:lang w:val="fr-FR"/>
        </w:rPr>
      </w:pPr>
    </w:p>
    <w:p w14:paraId="07D7EBEC" w14:textId="77777777" w:rsidR="00D14759" w:rsidRPr="00176D7B" w:rsidRDefault="00E40B48">
      <w:pPr>
        <w:jc w:val="center"/>
        <w:rPr>
          <w:lang w:val="fr-FR"/>
        </w:rPr>
      </w:pPr>
      <w:r w:rsidRPr="00176D7B">
        <w:rPr>
          <w:b/>
          <w:lang w:val="fr-FR"/>
        </w:rPr>
        <w:t xml:space="preserve">Date limite de remise des offres : </w:t>
      </w:r>
      <w:r w:rsidR="00176D7B" w:rsidRPr="00176D7B">
        <w:rPr>
          <w:b/>
          <w:lang w:val="fr-FR"/>
        </w:rPr>
        <w:t xml:space="preserve">9 septembre </w:t>
      </w:r>
      <w:r w:rsidRPr="00176D7B">
        <w:rPr>
          <w:b/>
          <w:lang w:val="fr-FR"/>
        </w:rPr>
        <w:t xml:space="preserve">2026 à </w:t>
      </w:r>
      <w:r w:rsidR="00176D7B" w:rsidRPr="00176D7B">
        <w:rPr>
          <w:b/>
          <w:lang w:val="fr-FR"/>
        </w:rPr>
        <w:t>17h00</w:t>
      </w:r>
    </w:p>
    <w:p w14:paraId="01826FEA" w14:textId="77777777" w:rsidR="00D14759" w:rsidRPr="00FA7D39" w:rsidRDefault="00E40B48">
      <w:pPr>
        <w:jc w:val="center"/>
        <w:rPr>
          <w:lang w:val="fr-FR"/>
        </w:rPr>
      </w:pPr>
      <w:r w:rsidRPr="00176D7B">
        <w:rPr>
          <w:lang w:val="fr-FR"/>
        </w:rPr>
        <w:t>https://marchespublics.adm76.com</w:t>
      </w:r>
    </w:p>
    <w:p w14:paraId="040C19CF" w14:textId="77777777" w:rsidR="00D14759" w:rsidRPr="00FA7D39" w:rsidRDefault="00D14759">
      <w:pPr>
        <w:rPr>
          <w:lang w:val="fr-FR"/>
        </w:rPr>
      </w:pPr>
    </w:p>
    <w:p w14:paraId="5F46DDB6" w14:textId="77777777" w:rsidR="00D14759" w:rsidRDefault="00E40B48">
      <w:pPr>
        <w:rPr>
          <w:lang w:val="fr-FR"/>
        </w:rPr>
      </w:pPr>
      <w:r w:rsidRPr="00FA7D39">
        <w:rPr>
          <w:lang w:val="fr-FR"/>
        </w:rPr>
        <w:br w:type="page"/>
      </w:r>
    </w:p>
    <w:p w14:paraId="3CB46757" w14:textId="77777777" w:rsidR="00CC64F4" w:rsidRDefault="00CC64F4">
      <w:pPr>
        <w:rPr>
          <w:lang w:val="fr-FR"/>
        </w:rPr>
      </w:pPr>
    </w:p>
    <w:p w14:paraId="6FED557C" w14:textId="77777777" w:rsidR="00CC64F4" w:rsidRDefault="00CC64F4">
      <w:pPr>
        <w:rPr>
          <w:lang w:val="fr-FR"/>
        </w:rPr>
      </w:pPr>
    </w:p>
    <w:p w14:paraId="7EF570ED" w14:textId="77777777" w:rsidR="00CC64F4" w:rsidRDefault="00CC64F4">
      <w:pPr>
        <w:rPr>
          <w:lang w:val="fr-FR"/>
        </w:rPr>
      </w:pPr>
    </w:p>
    <w:p w14:paraId="28FA301B" w14:textId="77777777" w:rsidR="00CC64F4" w:rsidRDefault="00CC64F4">
      <w:pPr>
        <w:rPr>
          <w:lang w:val="fr-FR"/>
        </w:rPr>
      </w:pPr>
    </w:p>
    <w:sdt>
      <w:sdtPr>
        <w:rPr>
          <w:rFonts w:ascii="Calibri" w:eastAsiaTheme="minorEastAsia" w:hAnsi="Calibri" w:cstheme="minorBidi"/>
          <w:b w:val="0"/>
          <w:bCs w:val="0"/>
          <w:color w:val="auto"/>
          <w:sz w:val="21"/>
          <w:szCs w:val="22"/>
          <w:lang w:val="fr-FR"/>
        </w:rPr>
        <w:id w:val="-448779560"/>
        <w:docPartObj>
          <w:docPartGallery w:val="Table of Contents"/>
          <w:docPartUnique/>
        </w:docPartObj>
      </w:sdtPr>
      <w:sdtEndPr>
        <w:rPr>
          <w:lang w:val="en-US"/>
        </w:rPr>
      </w:sdtEndPr>
      <w:sdtContent>
        <w:p w14:paraId="211446F7" w14:textId="77777777" w:rsidR="00CC64F4" w:rsidRPr="00193D48" w:rsidRDefault="00CC64F4">
          <w:pPr>
            <w:pStyle w:val="En-ttedetabledesmatires"/>
            <w:rPr>
              <w:lang w:val="fr-FR"/>
            </w:rPr>
          </w:pPr>
          <w:r>
            <w:rPr>
              <w:lang w:val="fr-FR"/>
            </w:rPr>
            <w:t>Table des matières</w:t>
          </w:r>
        </w:p>
        <w:p w14:paraId="21F32C54" w14:textId="77777777" w:rsidR="00CC64F4" w:rsidRDefault="00E132EB">
          <w:pPr>
            <w:pStyle w:val="TM1"/>
            <w:tabs>
              <w:tab w:val="right" w:leader="dot" w:pos="9782"/>
            </w:tabs>
            <w:rPr>
              <w:rFonts w:asciiTheme="minorHAnsi" w:hAnsiTheme="minorHAnsi"/>
              <w:noProof/>
              <w:kern w:val="2"/>
              <w:sz w:val="24"/>
              <w:szCs w:val="24"/>
              <w:lang w:val="fr-FR" w:eastAsia="fr-FR"/>
              <w14:ligatures w14:val="standardContextual"/>
            </w:rPr>
          </w:pPr>
          <w:r>
            <w:fldChar w:fldCharType="begin"/>
          </w:r>
          <w:r w:rsidR="00CC64F4" w:rsidRPr="00E132EB">
            <w:rPr>
              <w:lang w:val="fr-FR"/>
            </w:rPr>
            <w:instrText xml:space="preserve"> TOC \o "1-3" \h \z \u </w:instrText>
          </w:r>
          <w:r>
            <w:fldChar w:fldCharType="separate"/>
          </w:r>
          <w:r w:rsidR="00CC64F4" w:rsidRPr="00E132EB">
            <w:rPr>
              <w:noProof/>
              <w:lang w:val="fr-FR"/>
            </w:rPr>
            <w:t>Article 1 - Identification de l’acheteur</w:t>
          </w:r>
          <w:r w:rsidR="00CC64F4" w:rsidRPr="00E132EB">
            <w:rPr>
              <w:noProof/>
              <w:lang w:val="fr-FR"/>
            </w:rPr>
            <w:tab/>
            <w:t>3</w:t>
          </w:r>
        </w:p>
        <w:p w14:paraId="08F847A5"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2 - Objet de la consultation</w:t>
          </w:r>
          <w:r w:rsidRPr="00E132EB">
            <w:rPr>
              <w:noProof/>
              <w:lang w:val="fr-FR"/>
            </w:rPr>
            <w:tab/>
            <w:t>3</w:t>
          </w:r>
        </w:p>
        <w:p w14:paraId="37E1301A"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3 - Procédure de passation</w:t>
          </w:r>
          <w:r w:rsidRPr="00E132EB">
            <w:rPr>
              <w:noProof/>
              <w:lang w:val="fr-FR"/>
            </w:rPr>
            <w:tab/>
            <w:t>3</w:t>
          </w:r>
        </w:p>
        <w:p w14:paraId="54FF20E6"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4 - Décomposition en lots</w:t>
          </w:r>
          <w:r w:rsidRPr="00E132EB">
            <w:rPr>
              <w:noProof/>
              <w:lang w:val="fr-FR"/>
            </w:rPr>
            <w:tab/>
            <w:t>3</w:t>
          </w:r>
        </w:p>
        <w:p w14:paraId="5A9DEE05"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5 - Forme et étendue du marché</w:t>
          </w:r>
          <w:r w:rsidRPr="00E132EB">
            <w:rPr>
              <w:noProof/>
              <w:lang w:val="fr-FR"/>
            </w:rPr>
            <w:tab/>
            <w:t>4</w:t>
          </w:r>
        </w:p>
        <w:p w14:paraId="77C1272E"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6 - Variantes, options et prestations supplémentaires éventuelles</w:t>
          </w:r>
          <w:r w:rsidRPr="00E132EB">
            <w:rPr>
              <w:noProof/>
              <w:lang w:val="fr-FR"/>
            </w:rPr>
            <w:tab/>
            <w:t>4</w:t>
          </w:r>
        </w:p>
        <w:p w14:paraId="48090918"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7 - Durée du marché et délais d’exécution</w:t>
          </w:r>
          <w:r w:rsidRPr="00E132EB">
            <w:rPr>
              <w:noProof/>
              <w:lang w:val="fr-FR"/>
            </w:rPr>
            <w:tab/>
            <w:t>4</w:t>
          </w:r>
        </w:p>
        <w:p w14:paraId="1DAEC173"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8 - Visite du site</w:t>
          </w:r>
          <w:r w:rsidRPr="00E132EB">
            <w:rPr>
              <w:noProof/>
              <w:lang w:val="fr-FR"/>
            </w:rPr>
            <w:tab/>
            <w:t>4</w:t>
          </w:r>
        </w:p>
        <w:p w14:paraId="5440298D"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9 - Contenu du dossier de consultation</w:t>
          </w:r>
          <w:r w:rsidRPr="00E132EB">
            <w:rPr>
              <w:noProof/>
              <w:lang w:val="fr-FR"/>
            </w:rPr>
            <w:tab/>
            <w:t>5</w:t>
          </w:r>
        </w:p>
        <w:p w14:paraId="3C86D8B8"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10 - Modifications du dossier de consultation</w:t>
          </w:r>
          <w:r w:rsidRPr="00E132EB">
            <w:rPr>
              <w:noProof/>
              <w:lang w:val="fr-FR"/>
            </w:rPr>
            <w:tab/>
            <w:t>5</w:t>
          </w:r>
        </w:p>
        <w:p w14:paraId="1C34E429"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11 - Conditions de remise des candidatures et des offres</w:t>
          </w:r>
          <w:r w:rsidRPr="00E132EB">
            <w:rPr>
              <w:noProof/>
              <w:lang w:val="fr-FR"/>
            </w:rPr>
            <w:tab/>
            <w:t>5</w:t>
          </w:r>
        </w:p>
        <w:p w14:paraId="3421C027"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12 - Présentation des candidatures</w:t>
          </w:r>
          <w:r w:rsidRPr="00E132EB">
            <w:rPr>
              <w:noProof/>
              <w:lang w:val="fr-FR"/>
            </w:rPr>
            <w:tab/>
            <w:t>6</w:t>
          </w:r>
        </w:p>
        <w:p w14:paraId="0DD5680B"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13 - Présentation de l’offre</w:t>
          </w:r>
          <w:r w:rsidRPr="00E132EB">
            <w:rPr>
              <w:noProof/>
              <w:lang w:val="fr-FR"/>
            </w:rPr>
            <w:tab/>
            <w:t>6</w:t>
          </w:r>
        </w:p>
        <w:p w14:paraId="4F053999"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14 - Contenu attendu du mémoire technique</w:t>
          </w:r>
          <w:r w:rsidRPr="00E132EB">
            <w:rPr>
              <w:noProof/>
              <w:lang w:val="fr-FR"/>
            </w:rPr>
            <w:tab/>
            <w:t>6</w:t>
          </w:r>
        </w:p>
        <w:p w14:paraId="167F86FD"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15 - Jugement des candidatures</w:t>
          </w:r>
          <w:r w:rsidRPr="00E132EB">
            <w:rPr>
              <w:noProof/>
              <w:lang w:val="fr-FR"/>
            </w:rPr>
            <w:tab/>
            <w:t>7</w:t>
          </w:r>
        </w:p>
        <w:p w14:paraId="356A5AAC"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16 - Critères de jugement des offres</w:t>
          </w:r>
          <w:r w:rsidRPr="00E132EB">
            <w:rPr>
              <w:noProof/>
              <w:lang w:val="fr-FR"/>
            </w:rPr>
            <w:tab/>
            <w:t>7</w:t>
          </w:r>
        </w:p>
        <w:p w14:paraId="4C254C41"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17 - Durée de validité des offres</w:t>
          </w:r>
          <w:r w:rsidRPr="00E132EB">
            <w:rPr>
              <w:noProof/>
              <w:lang w:val="fr-FR"/>
            </w:rPr>
            <w:tab/>
            <w:t>8</w:t>
          </w:r>
        </w:p>
        <w:p w14:paraId="4DEB364D"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18 - Groupements et sous-traitance</w:t>
          </w:r>
          <w:r w:rsidRPr="00E132EB">
            <w:rPr>
              <w:noProof/>
              <w:lang w:val="fr-FR"/>
            </w:rPr>
            <w:tab/>
            <w:t>8</w:t>
          </w:r>
        </w:p>
        <w:p w14:paraId="538EF5E6"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19 - Conditions financières principales</w:t>
          </w:r>
          <w:r w:rsidRPr="00E132EB">
            <w:rPr>
              <w:noProof/>
              <w:lang w:val="fr-FR"/>
            </w:rPr>
            <w:tab/>
            <w:t>8</w:t>
          </w:r>
        </w:p>
        <w:p w14:paraId="2E7C4ECC"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20 - Contraintes particulières d’exécution</w:t>
          </w:r>
          <w:r w:rsidRPr="00E132EB">
            <w:rPr>
              <w:noProof/>
              <w:lang w:val="fr-FR"/>
            </w:rPr>
            <w:tab/>
            <w:t>8</w:t>
          </w:r>
        </w:p>
        <w:p w14:paraId="71E7C491"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21 - Renseignements complémentaires</w:t>
          </w:r>
          <w:r w:rsidRPr="00E132EB">
            <w:rPr>
              <w:noProof/>
              <w:lang w:val="fr-FR"/>
            </w:rPr>
            <w:tab/>
            <w:t>8</w:t>
          </w:r>
        </w:p>
        <w:p w14:paraId="636CF46C"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22 - Attribution du marché</w:t>
          </w:r>
          <w:r w:rsidRPr="00E132EB">
            <w:rPr>
              <w:noProof/>
              <w:lang w:val="fr-FR"/>
            </w:rPr>
            <w:tab/>
            <w:t>9</w:t>
          </w:r>
        </w:p>
        <w:p w14:paraId="65E9B5EA"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sidRPr="00E132EB">
            <w:rPr>
              <w:noProof/>
              <w:lang w:val="fr-FR"/>
            </w:rPr>
            <w:t>Article 23 - Langue, monnaie et unité de compte</w:t>
          </w:r>
          <w:r w:rsidRPr="00E132EB">
            <w:rPr>
              <w:noProof/>
              <w:lang w:val="fr-FR"/>
            </w:rPr>
            <w:tab/>
            <w:t>9</w:t>
          </w:r>
        </w:p>
        <w:p w14:paraId="51F4B450" w14:textId="77777777" w:rsidR="00CC64F4" w:rsidRDefault="00CC64F4">
          <w:pPr>
            <w:pStyle w:val="TM1"/>
            <w:tabs>
              <w:tab w:val="right" w:leader="dot" w:pos="9782"/>
            </w:tabs>
            <w:rPr>
              <w:rFonts w:asciiTheme="minorHAnsi" w:hAnsiTheme="minorHAnsi"/>
              <w:noProof/>
              <w:kern w:val="2"/>
              <w:sz w:val="24"/>
              <w:szCs w:val="24"/>
              <w:lang w:val="fr-FR" w:eastAsia="fr-FR"/>
              <w14:ligatures w14:val="standardContextual"/>
            </w:rPr>
          </w:pPr>
          <w:r>
            <w:rPr>
              <w:noProof/>
            </w:rPr>
            <w:t>Article 24 - Recours</w:t>
          </w:r>
          <w:r>
            <w:rPr>
              <w:noProof/>
            </w:rPr>
            <w:tab/>
            <w:t>9</w:t>
          </w:r>
        </w:p>
        <w:p w14:paraId="33B646E4" w14:textId="77777777" w:rsidR="0019501F" w:rsidRDefault="00E132EB">
          <w:r>
            <w:fldChar w:fldCharType="end"/>
          </w:r>
        </w:p>
      </w:sdtContent>
    </w:sdt>
    <w:p w14:paraId="72CA6CE5" w14:textId="77777777" w:rsidR="00CC64F4" w:rsidRDefault="00CC64F4">
      <w:pPr>
        <w:rPr>
          <w:lang w:val="fr-FR"/>
        </w:rPr>
      </w:pPr>
    </w:p>
    <w:p w14:paraId="5AC085C0" w14:textId="77777777" w:rsidR="00CC64F4" w:rsidRPr="00FA7D39" w:rsidRDefault="00CC64F4">
      <w:pPr>
        <w:rPr>
          <w:lang w:val="fr-FR"/>
        </w:rPr>
      </w:pPr>
    </w:p>
    <w:p w14:paraId="26D7FAA2" w14:textId="77777777" w:rsidR="00D14759" w:rsidRDefault="00E40B48">
      <w:pPr>
        <w:pStyle w:val="Titre1"/>
        <w:pageBreakBefore/>
      </w:pPr>
      <w:bookmarkStart w:id="0" w:name="_Toc234416182"/>
      <w:r>
        <w:rPr>
          <w:color w:val="1F4E79"/>
        </w:rPr>
        <w:lastRenderedPageBreak/>
        <w:t>Article 1 - Identification de l’acheteur</w:t>
      </w:r>
      <w:bookmarkEnd w:id="0"/>
    </w:p>
    <w:tbl>
      <w:tblPr>
        <w:tblStyle w:val="Grilledutableau"/>
        <w:tblW w:w="9360" w:type="dxa"/>
        <w:jc w:val="center"/>
        <w:tblLayout w:type="fixed"/>
        <w:tblLook w:val="04A0" w:firstRow="1" w:lastRow="0" w:firstColumn="1" w:lastColumn="0" w:noHBand="0" w:noVBand="1"/>
      </w:tblPr>
      <w:tblGrid>
        <w:gridCol w:w="2700"/>
        <w:gridCol w:w="6660"/>
      </w:tblGrid>
      <w:tr w:rsidR="00D14759" w14:paraId="66C1E1B8" w14:textId="77777777">
        <w:trPr>
          <w:jc w:val="center"/>
        </w:trPr>
        <w:tc>
          <w:tcPr>
            <w:tcW w:w="2700" w:type="dxa"/>
            <w:shd w:val="clear" w:color="auto" w:fill="F2F4F7"/>
            <w:vAlign w:val="center"/>
          </w:tcPr>
          <w:p w14:paraId="46B6D133" w14:textId="77777777" w:rsidR="00D14759" w:rsidRDefault="00E40B48">
            <w:r>
              <w:rPr>
                <w:b/>
                <w:sz w:val="19"/>
              </w:rPr>
              <w:t>Élément</w:t>
            </w:r>
          </w:p>
        </w:tc>
        <w:tc>
          <w:tcPr>
            <w:tcW w:w="6660" w:type="dxa"/>
            <w:shd w:val="clear" w:color="auto" w:fill="F2F4F7"/>
            <w:vAlign w:val="center"/>
          </w:tcPr>
          <w:p w14:paraId="6E845BC7" w14:textId="77777777" w:rsidR="00D14759" w:rsidRDefault="00E40B48">
            <w:r>
              <w:rPr>
                <w:b/>
                <w:sz w:val="19"/>
              </w:rPr>
              <w:t>Information</w:t>
            </w:r>
          </w:p>
        </w:tc>
      </w:tr>
      <w:tr w:rsidR="00D14759" w:rsidRPr="008E6145" w14:paraId="06409F79" w14:textId="77777777">
        <w:trPr>
          <w:jc w:val="center"/>
        </w:trPr>
        <w:tc>
          <w:tcPr>
            <w:tcW w:w="2700" w:type="dxa"/>
            <w:vAlign w:val="center"/>
          </w:tcPr>
          <w:p w14:paraId="36FD3692" w14:textId="77777777" w:rsidR="00D14759" w:rsidRDefault="00E40B48">
            <w:r>
              <w:rPr>
                <w:sz w:val="19"/>
              </w:rPr>
              <w:t>Acheteur</w:t>
            </w:r>
          </w:p>
        </w:tc>
        <w:tc>
          <w:tcPr>
            <w:tcW w:w="6660" w:type="dxa"/>
            <w:vAlign w:val="center"/>
          </w:tcPr>
          <w:p w14:paraId="2B235A01" w14:textId="77777777" w:rsidR="00D14759" w:rsidRPr="00FA7D39" w:rsidRDefault="00E40B48">
            <w:pPr>
              <w:rPr>
                <w:lang w:val="fr-FR"/>
              </w:rPr>
            </w:pPr>
            <w:r w:rsidRPr="00FA7D39">
              <w:rPr>
                <w:sz w:val="19"/>
                <w:lang w:val="fr-FR"/>
              </w:rPr>
              <w:t>Commune de Saint-Martin-aux-Buneaux</w:t>
            </w:r>
          </w:p>
        </w:tc>
      </w:tr>
      <w:tr w:rsidR="00D14759" w14:paraId="18FF0400" w14:textId="77777777">
        <w:trPr>
          <w:jc w:val="center"/>
        </w:trPr>
        <w:tc>
          <w:tcPr>
            <w:tcW w:w="2700" w:type="dxa"/>
            <w:vAlign w:val="center"/>
          </w:tcPr>
          <w:p w14:paraId="7832A6E4" w14:textId="77777777" w:rsidR="00D14759" w:rsidRDefault="00E40B48">
            <w:r>
              <w:rPr>
                <w:sz w:val="19"/>
              </w:rPr>
              <w:t>Représentant du pouvoir adjudicateur</w:t>
            </w:r>
          </w:p>
        </w:tc>
        <w:tc>
          <w:tcPr>
            <w:tcW w:w="6660" w:type="dxa"/>
            <w:vAlign w:val="center"/>
          </w:tcPr>
          <w:p w14:paraId="4A397309" w14:textId="77777777" w:rsidR="00D14759" w:rsidRDefault="00E40B48">
            <w:r>
              <w:rPr>
                <w:sz w:val="19"/>
              </w:rPr>
              <w:t>Monsieur le Maire</w:t>
            </w:r>
          </w:p>
        </w:tc>
      </w:tr>
      <w:tr w:rsidR="00D14759" w:rsidRPr="008E6145" w14:paraId="2EFB58EA" w14:textId="77777777">
        <w:trPr>
          <w:jc w:val="center"/>
        </w:trPr>
        <w:tc>
          <w:tcPr>
            <w:tcW w:w="2700" w:type="dxa"/>
            <w:vAlign w:val="center"/>
          </w:tcPr>
          <w:p w14:paraId="0A4944C7" w14:textId="77777777" w:rsidR="00D14759" w:rsidRDefault="00E40B48">
            <w:r>
              <w:rPr>
                <w:sz w:val="19"/>
              </w:rPr>
              <w:t>Adresse</w:t>
            </w:r>
          </w:p>
        </w:tc>
        <w:tc>
          <w:tcPr>
            <w:tcW w:w="6660" w:type="dxa"/>
            <w:vAlign w:val="center"/>
          </w:tcPr>
          <w:p w14:paraId="37E0326D" w14:textId="77777777" w:rsidR="00D14759" w:rsidRPr="00FA7D39" w:rsidRDefault="00E40B48">
            <w:pPr>
              <w:rPr>
                <w:lang w:val="fr-FR"/>
              </w:rPr>
            </w:pPr>
            <w:r w:rsidRPr="00FA7D39">
              <w:rPr>
                <w:sz w:val="19"/>
                <w:lang w:val="fr-FR"/>
              </w:rPr>
              <w:t>Mairie - 3 Route des Petites Dalles - 76450 Saint-Martin-aux-Buneaux</w:t>
            </w:r>
          </w:p>
        </w:tc>
      </w:tr>
      <w:tr w:rsidR="00D14759" w:rsidRPr="008E6145" w14:paraId="7F2F4984" w14:textId="77777777">
        <w:trPr>
          <w:jc w:val="center"/>
        </w:trPr>
        <w:tc>
          <w:tcPr>
            <w:tcW w:w="2700" w:type="dxa"/>
            <w:vAlign w:val="center"/>
          </w:tcPr>
          <w:p w14:paraId="7B8ED043" w14:textId="77777777" w:rsidR="00D14759" w:rsidRDefault="00E40B48">
            <w:r>
              <w:rPr>
                <w:sz w:val="19"/>
              </w:rPr>
              <w:t>Contact administratif</w:t>
            </w:r>
          </w:p>
        </w:tc>
        <w:tc>
          <w:tcPr>
            <w:tcW w:w="6660" w:type="dxa"/>
            <w:vAlign w:val="center"/>
          </w:tcPr>
          <w:p w14:paraId="30D89094" w14:textId="77777777" w:rsidR="00D14759" w:rsidRPr="00FA7D39" w:rsidRDefault="00E40B48">
            <w:pPr>
              <w:rPr>
                <w:lang w:val="fr-FR"/>
              </w:rPr>
            </w:pPr>
            <w:r w:rsidRPr="00193D48">
              <w:rPr>
                <w:sz w:val="19"/>
                <w:lang w:val="fr-FR"/>
              </w:rPr>
              <w:t>Mme Graziella LOPEZ, attaché territorial - secrétaire générale</w:t>
            </w:r>
          </w:p>
        </w:tc>
      </w:tr>
      <w:tr w:rsidR="00D14759" w14:paraId="5B46E33F" w14:textId="77777777">
        <w:trPr>
          <w:jc w:val="center"/>
        </w:trPr>
        <w:tc>
          <w:tcPr>
            <w:tcW w:w="2700" w:type="dxa"/>
            <w:vAlign w:val="center"/>
          </w:tcPr>
          <w:p w14:paraId="54243F4B" w14:textId="77777777" w:rsidR="00D14759" w:rsidRDefault="00E40B48">
            <w:r>
              <w:rPr>
                <w:sz w:val="19"/>
              </w:rPr>
              <w:t>Téléphone</w:t>
            </w:r>
          </w:p>
        </w:tc>
        <w:tc>
          <w:tcPr>
            <w:tcW w:w="6660" w:type="dxa"/>
            <w:vAlign w:val="center"/>
          </w:tcPr>
          <w:p w14:paraId="0D9D0148" w14:textId="77777777" w:rsidR="00D14759" w:rsidRDefault="00E40B48">
            <w:r>
              <w:rPr>
                <w:sz w:val="19"/>
              </w:rPr>
              <w:t>02.35.97.55.62</w:t>
            </w:r>
          </w:p>
        </w:tc>
      </w:tr>
      <w:tr w:rsidR="00D14759" w14:paraId="402C1815" w14:textId="77777777">
        <w:trPr>
          <w:jc w:val="center"/>
        </w:trPr>
        <w:tc>
          <w:tcPr>
            <w:tcW w:w="2700" w:type="dxa"/>
            <w:vAlign w:val="center"/>
          </w:tcPr>
          <w:p w14:paraId="4988DBA7" w14:textId="77777777" w:rsidR="00D14759" w:rsidRDefault="00E40B48">
            <w:r>
              <w:rPr>
                <w:sz w:val="19"/>
              </w:rPr>
              <w:t>Courriel</w:t>
            </w:r>
          </w:p>
        </w:tc>
        <w:tc>
          <w:tcPr>
            <w:tcW w:w="6660" w:type="dxa"/>
            <w:vAlign w:val="center"/>
          </w:tcPr>
          <w:p w14:paraId="225F617F" w14:textId="77777777" w:rsidR="00D14759" w:rsidRDefault="00E40B48">
            <w:r>
              <w:rPr>
                <w:sz w:val="19"/>
              </w:rPr>
              <w:t>commune.stmartinauxbuneaux@wanadoo.fr</w:t>
            </w:r>
          </w:p>
        </w:tc>
      </w:tr>
      <w:tr w:rsidR="00D14759" w:rsidRPr="00176D7B" w14:paraId="1FDE53E8" w14:textId="77777777">
        <w:trPr>
          <w:jc w:val="center"/>
        </w:trPr>
        <w:tc>
          <w:tcPr>
            <w:tcW w:w="2700" w:type="dxa"/>
            <w:vAlign w:val="center"/>
          </w:tcPr>
          <w:p w14:paraId="76A4BA63" w14:textId="77777777" w:rsidR="00D14759" w:rsidRDefault="00E40B48">
            <w:r>
              <w:rPr>
                <w:sz w:val="19"/>
              </w:rPr>
              <w:t>Profil d’acheteur</w:t>
            </w:r>
          </w:p>
        </w:tc>
        <w:tc>
          <w:tcPr>
            <w:tcW w:w="6660" w:type="dxa"/>
            <w:vAlign w:val="center"/>
          </w:tcPr>
          <w:p w14:paraId="288F6339" w14:textId="77777777" w:rsidR="00D14759" w:rsidRPr="00FA7D39" w:rsidRDefault="00E40B48">
            <w:pPr>
              <w:rPr>
                <w:lang w:val="fr-FR"/>
              </w:rPr>
            </w:pPr>
            <w:r w:rsidRPr="00FA7D39">
              <w:rPr>
                <w:sz w:val="19"/>
                <w:lang w:val="fr-FR"/>
              </w:rPr>
              <w:t xml:space="preserve">https://marchespublics.adm76.com </w:t>
            </w:r>
          </w:p>
        </w:tc>
      </w:tr>
    </w:tbl>
    <w:p w14:paraId="2F45A8B9" w14:textId="77777777" w:rsidR="00D14759" w:rsidRPr="00FA7D39" w:rsidRDefault="00D14759">
      <w:pPr>
        <w:rPr>
          <w:lang w:val="fr-FR"/>
        </w:rPr>
      </w:pPr>
    </w:p>
    <w:p w14:paraId="1E6698F3" w14:textId="77777777" w:rsidR="00D14759" w:rsidRPr="00FA7D39" w:rsidRDefault="00E40B48">
      <w:pPr>
        <w:pStyle w:val="Titre1"/>
        <w:rPr>
          <w:lang w:val="fr-FR"/>
        </w:rPr>
      </w:pPr>
      <w:bookmarkStart w:id="1" w:name="_Toc234416183"/>
      <w:r w:rsidRPr="00FA7D39">
        <w:rPr>
          <w:color w:val="1F4E79"/>
          <w:lang w:val="fr-FR"/>
        </w:rPr>
        <w:t>Article 2 - Objet de la consultation</w:t>
      </w:r>
      <w:bookmarkEnd w:id="1"/>
    </w:p>
    <w:p w14:paraId="610670A7" w14:textId="77777777" w:rsidR="00D14759" w:rsidRPr="00FA7D39" w:rsidRDefault="00E40B48">
      <w:pPr>
        <w:rPr>
          <w:lang w:val="fr-FR"/>
        </w:rPr>
      </w:pPr>
      <w:r w:rsidRPr="00FA7D39">
        <w:rPr>
          <w:lang w:val="fr-FR"/>
        </w:rPr>
        <w:t>La présente consultation a pour objet la réalisation des travaux de réfection des réseaux électriques du Camping municipal « Les Mouettes » et le déploiement du réseau WIFI.</w:t>
      </w:r>
    </w:p>
    <w:p w14:paraId="4F1C905B" w14:textId="77777777" w:rsidR="00D14759" w:rsidRPr="00FA7D39" w:rsidRDefault="00E40B48">
      <w:pPr>
        <w:rPr>
          <w:lang w:val="fr-FR"/>
        </w:rPr>
      </w:pPr>
      <w:r w:rsidRPr="00FA7D39">
        <w:rPr>
          <w:lang w:val="fr-FR"/>
        </w:rPr>
        <w:t>Le lieu d’exécution des travaux est le suivant : Camping municipal « Les Mouettes », 47 Grande Rue, 76450 Saint-Martin-aux-Buneaux.</w:t>
      </w:r>
    </w:p>
    <w:p w14:paraId="15DADD29" w14:textId="77777777" w:rsidR="00D14759" w:rsidRPr="00FA7D39" w:rsidRDefault="00E40B48">
      <w:pPr>
        <w:rPr>
          <w:lang w:val="fr-FR"/>
        </w:rPr>
      </w:pPr>
      <w:r w:rsidRPr="00FA7D39">
        <w:rPr>
          <w:lang w:val="fr-FR"/>
        </w:rPr>
        <w:t>Les travaux comprennent notamment, selon les lots, la reprise des alimentations électriques, la fourniture et pose du nouveau TGBT, les alimentations des bornes camping, les installations courants faibles et WIFI, les essais et mises en service, ainsi que les travaux de tranchées, fourreaux, chambres, regards, massifs béton, remblaiements et réfections de surfaces nécessaires aux réseaux enterrés.</w:t>
      </w:r>
    </w:p>
    <w:p w14:paraId="0863292B" w14:textId="77777777" w:rsidR="00D14759" w:rsidRPr="00FA7D39" w:rsidRDefault="00E40B48">
      <w:pPr>
        <w:rPr>
          <w:lang w:val="fr-FR"/>
        </w:rPr>
      </w:pPr>
      <w:r w:rsidRPr="00FA7D39">
        <w:rPr>
          <w:lang w:val="fr-FR"/>
        </w:rPr>
        <w:t>Les prestations sont décrites dans les CCTP et pièces techniques du dossier de consultation.</w:t>
      </w:r>
    </w:p>
    <w:p w14:paraId="5F2EFDBB" w14:textId="77777777" w:rsidR="00D14759" w:rsidRPr="00FA7D39" w:rsidRDefault="00E40B48">
      <w:pPr>
        <w:pStyle w:val="Titre1"/>
        <w:rPr>
          <w:lang w:val="fr-FR"/>
        </w:rPr>
      </w:pPr>
      <w:bookmarkStart w:id="2" w:name="_Toc234416184"/>
      <w:r w:rsidRPr="00FA7D39">
        <w:rPr>
          <w:color w:val="1F4E79"/>
          <w:lang w:val="fr-FR"/>
        </w:rPr>
        <w:t>Article 3 - Procédure de passation</w:t>
      </w:r>
      <w:bookmarkEnd w:id="2"/>
    </w:p>
    <w:p w14:paraId="28C8E818" w14:textId="77777777" w:rsidR="00D14759" w:rsidRPr="00FA7D39" w:rsidRDefault="00E40B48">
      <w:pPr>
        <w:rPr>
          <w:lang w:val="fr-FR"/>
        </w:rPr>
      </w:pPr>
      <w:r w:rsidRPr="00FA7D39">
        <w:rPr>
          <w:lang w:val="fr-FR"/>
        </w:rPr>
        <w:t>Le marché est passé selon une procédure adaptée ouverte, en application des articles L. 2123-1 et R. 2123-1 et suivants du Code de la commande publique.</w:t>
      </w:r>
    </w:p>
    <w:p w14:paraId="3E7CAF8B" w14:textId="77777777" w:rsidR="00D14759" w:rsidRPr="00FA7D39" w:rsidRDefault="00E40B48">
      <w:pPr>
        <w:rPr>
          <w:lang w:val="fr-FR"/>
        </w:rPr>
      </w:pPr>
      <w:r w:rsidRPr="00FA7D39">
        <w:rPr>
          <w:lang w:val="fr-FR"/>
        </w:rPr>
        <w:t>Il s’agit d’un marché public de travaux au sens de l’article L. 1111-2 du Code de la commande publique.</w:t>
      </w:r>
    </w:p>
    <w:p w14:paraId="506744A2" w14:textId="77777777" w:rsidR="00D14759" w:rsidRPr="00FA7D39" w:rsidRDefault="00E40B48">
      <w:pPr>
        <w:rPr>
          <w:lang w:val="fr-FR"/>
        </w:rPr>
      </w:pPr>
      <w:r w:rsidRPr="00FD657B">
        <w:rPr>
          <w:lang w:val="fr-FR"/>
        </w:rPr>
        <w:t>Aucune négociation n’est prévue. L’acheteur se réserve toutefois la possibilité de demander aux candidats de régulariser, compléter ou préciser leur offre dans les conditions prévues par le Code de la commande publique, sans modification substantielle de l’offre.</w:t>
      </w:r>
    </w:p>
    <w:p w14:paraId="24C0CC3A" w14:textId="77777777" w:rsidR="00D14759" w:rsidRPr="00FA7D39" w:rsidRDefault="00E40B48">
      <w:pPr>
        <w:pStyle w:val="Titre1"/>
        <w:rPr>
          <w:lang w:val="fr-FR"/>
        </w:rPr>
      </w:pPr>
      <w:bookmarkStart w:id="3" w:name="_Toc234416185"/>
      <w:r w:rsidRPr="00FA7D39">
        <w:rPr>
          <w:color w:val="1F4E79"/>
          <w:lang w:val="fr-FR"/>
        </w:rPr>
        <w:t>Article 4 - Décomposition en lots</w:t>
      </w:r>
      <w:bookmarkEnd w:id="3"/>
    </w:p>
    <w:p w14:paraId="13678A97" w14:textId="77777777" w:rsidR="00D14759" w:rsidRPr="00FA7D39" w:rsidRDefault="00E40B48">
      <w:pPr>
        <w:rPr>
          <w:lang w:val="fr-FR"/>
        </w:rPr>
      </w:pPr>
      <w:r w:rsidRPr="00FA7D39">
        <w:rPr>
          <w:lang w:val="fr-FR"/>
        </w:rPr>
        <w:t>La consultation est allotie comme suit :</w:t>
      </w:r>
    </w:p>
    <w:tbl>
      <w:tblPr>
        <w:tblStyle w:val="Grilledutableau"/>
        <w:tblW w:w="10627" w:type="dxa"/>
        <w:jc w:val="center"/>
        <w:tblLayout w:type="fixed"/>
        <w:tblLook w:val="04A0" w:firstRow="1" w:lastRow="0" w:firstColumn="1" w:lastColumn="0" w:noHBand="0" w:noVBand="1"/>
      </w:tblPr>
      <w:tblGrid>
        <w:gridCol w:w="846"/>
        <w:gridCol w:w="1559"/>
        <w:gridCol w:w="4111"/>
        <w:gridCol w:w="4111"/>
      </w:tblGrid>
      <w:tr w:rsidR="000D184C" w14:paraId="0C3D5072" w14:textId="77777777" w:rsidTr="000D184C">
        <w:trPr>
          <w:jc w:val="center"/>
        </w:trPr>
        <w:tc>
          <w:tcPr>
            <w:tcW w:w="846" w:type="dxa"/>
            <w:shd w:val="clear" w:color="auto" w:fill="F2F4F7"/>
            <w:vAlign w:val="center"/>
          </w:tcPr>
          <w:p w14:paraId="063C7B35" w14:textId="77777777" w:rsidR="000D184C" w:rsidRDefault="000D184C">
            <w:r>
              <w:rPr>
                <w:b/>
                <w:sz w:val="19"/>
              </w:rPr>
              <w:t>Lot</w:t>
            </w:r>
          </w:p>
        </w:tc>
        <w:tc>
          <w:tcPr>
            <w:tcW w:w="1559" w:type="dxa"/>
            <w:shd w:val="clear" w:color="auto" w:fill="F2F4F7"/>
            <w:vAlign w:val="center"/>
          </w:tcPr>
          <w:p w14:paraId="594F4425" w14:textId="77777777" w:rsidR="000D184C" w:rsidRDefault="000D184C">
            <w:r>
              <w:rPr>
                <w:b/>
                <w:sz w:val="19"/>
              </w:rPr>
              <w:t>Désignation</w:t>
            </w:r>
          </w:p>
        </w:tc>
        <w:tc>
          <w:tcPr>
            <w:tcW w:w="4111" w:type="dxa"/>
            <w:shd w:val="clear" w:color="auto" w:fill="F2F4F7"/>
          </w:tcPr>
          <w:p w14:paraId="02AEDC34" w14:textId="583D56C6" w:rsidR="000D184C" w:rsidRDefault="000D184C">
            <w:pPr>
              <w:rPr>
                <w:b/>
                <w:sz w:val="19"/>
              </w:rPr>
            </w:pPr>
            <w:r>
              <w:rPr>
                <w:b/>
                <w:sz w:val="19"/>
              </w:rPr>
              <w:t>Code CPV Principal</w:t>
            </w:r>
          </w:p>
        </w:tc>
        <w:tc>
          <w:tcPr>
            <w:tcW w:w="4111" w:type="dxa"/>
            <w:shd w:val="clear" w:color="auto" w:fill="F2F4F7"/>
            <w:vAlign w:val="center"/>
          </w:tcPr>
          <w:p w14:paraId="50F61981" w14:textId="031CCB46" w:rsidR="000D184C" w:rsidRDefault="000D184C">
            <w:r>
              <w:rPr>
                <w:b/>
                <w:sz w:val="19"/>
              </w:rPr>
              <w:t>Nature principale des prestations</w:t>
            </w:r>
          </w:p>
        </w:tc>
      </w:tr>
      <w:tr w:rsidR="000D184C" w:rsidRPr="008E6145" w14:paraId="5BE50587" w14:textId="77777777" w:rsidTr="000D184C">
        <w:trPr>
          <w:jc w:val="center"/>
        </w:trPr>
        <w:tc>
          <w:tcPr>
            <w:tcW w:w="846" w:type="dxa"/>
            <w:vAlign w:val="center"/>
          </w:tcPr>
          <w:p w14:paraId="2743CC14" w14:textId="77777777" w:rsidR="000D184C" w:rsidRDefault="000D184C">
            <w:r>
              <w:rPr>
                <w:sz w:val="19"/>
              </w:rPr>
              <w:t>Lot 01</w:t>
            </w:r>
          </w:p>
        </w:tc>
        <w:tc>
          <w:tcPr>
            <w:tcW w:w="1559" w:type="dxa"/>
            <w:vAlign w:val="center"/>
          </w:tcPr>
          <w:p w14:paraId="0EEA3F99" w14:textId="77777777" w:rsidR="000D184C" w:rsidRDefault="000D184C">
            <w:pPr>
              <w:rPr>
                <w:sz w:val="19"/>
              </w:rPr>
            </w:pPr>
            <w:r>
              <w:rPr>
                <w:sz w:val="19"/>
              </w:rPr>
              <w:t>Électricité CFO/CFA/WIFI</w:t>
            </w:r>
          </w:p>
          <w:p w14:paraId="6EF8EA9D" w14:textId="77777777" w:rsidR="000D184C" w:rsidRDefault="000D184C"/>
        </w:tc>
        <w:tc>
          <w:tcPr>
            <w:tcW w:w="4111" w:type="dxa"/>
          </w:tcPr>
          <w:p w14:paraId="540E7FC8" w14:textId="15F49121" w:rsidR="000D184C" w:rsidRPr="00FA7D39" w:rsidRDefault="000D184C">
            <w:pPr>
              <w:rPr>
                <w:sz w:val="19"/>
                <w:lang w:val="fr-FR"/>
              </w:rPr>
            </w:pPr>
            <w:r>
              <w:rPr>
                <w:sz w:val="19"/>
                <w:lang w:val="fr-FR"/>
              </w:rPr>
              <w:t>45311000-0- travaux de câblage et d’installations électriques</w:t>
            </w:r>
          </w:p>
        </w:tc>
        <w:tc>
          <w:tcPr>
            <w:tcW w:w="4111" w:type="dxa"/>
            <w:vAlign w:val="center"/>
          </w:tcPr>
          <w:p w14:paraId="5E4D7096" w14:textId="09426AF9" w:rsidR="000D184C" w:rsidRPr="00FA7D39" w:rsidRDefault="000D184C">
            <w:pPr>
              <w:rPr>
                <w:lang w:val="fr-FR"/>
              </w:rPr>
            </w:pPr>
            <w:r w:rsidRPr="00FA7D39">
              <w:rPr>
                <w:sz w:val="19"/>
                <w:lang w:val="fr-FR"/>
              </w:rPr>
              <w:t>Alimentations électriques, TGBT, bornes camping, courants faibles, infrastructure WIFI, raccordements, essais, mise en service, DOE.</w:t>
            </w:r>
          </w:p>
        </w:tc>
      </w:tr>
      <w:tr w:rsidR="000D184C" w:rsidRPr="008E6145" w14:paraId="623B60DD" w14:textId="77777777" w:rsidTr="000D184C">
        <w:trPr>
          <w:jc w:val="center"/>
        </w:trPr>
        <w:tc>
          <w:tcPr>
            <w:tcW w:w="846" w:type="dxa"/>
            <w:vAlign w:val="center"/>
          </w:tcPr>
          <w:p w14:paraId="7C12007A" w14:textId="77777777" w:rsidR="000D184C" w:rsidRDefault="000D184C">
            <w:r>
              <w:rPr>
                <w:sz w:val="19"/>
              </w:rPr>
              <w:lastRenderedPageBreak/>
              <w:t>Lot 02</w:t>
            </w:r>
          </w:p>
        </w:tc>
        <w:tc>
          <w:tcPr>
            <w:tcW w:w="1559" w:type="dxa"/>
            <w:vAlign w:val="center"/>
          </w:tcPr>
          <w:p w14:paraId="59A952DD" w14:textId="77777777" w:rsidR="000D184C" w:rsidRDefault="000D184C">
            <w:r>
              <w:rPr>
                <w:sz w:val="19"/>
              </w:rPr>
              <w:t>VRD</w:t>
            </w:r>
          </w:p>
        </w:tc>
        <w:tc>
          <w:tcPr>
            <w:tcW w:w="4111" w:type="dxa"/>
          </w:tcPr>
          <w:p w14:paraId="4CFC04D9" w14:textId="23B1F98B" w:rsidR="000D184C" w:rsidRPr="00FA7D39" w:rsidRDefault="000D184C">
            <w:pPr>
              <w:rPr>
                <w:sz w:val="19"/>
                <w:lang w:val="fr-FR"/>
              </w:rPr>
            </w:pPr>
            <w:r>
              <w:rPr>
                <w:sz w:val="19"/>
                <w:lang w:val="fr-FR"/>
              </w:rPr>
              <w:t>45232000-2- ouvrages annexes de pipelines et de câbles</w:t>
            </w:r>
          </w:p>
        </w:tc>
        <w:tc>
          <w:tcPr>
            <w:tcW w:w="4111" w:type="dxa"/>
            <w:vAlign w:val="center"/>
          </w:tcPr>
          <w:p w14:paraId="4FDCBC94" w14:textId="4B49101D" w:rsidR="000D184C" w:rsidRPr="00FA7D39" w:rsidRDefault="000D184C">
            <w:pPr>
              <w:rPr>
                <w:lang w:val="fr-FR"/>
              </w:rPr>
            </w:pPr>
            <w:r w:rsidRPr="00FA7D39">
              <w:rPr>
                <w:sz w:val="19"/>
                <w:lang w:val="fr-FR"/>
              </w:rPr>
              <w:t>Terrassements, tranchées, fourreaux, chambres de tirage, regards, massifs béton, remblaiements, compactage, réfections de surfaces, plans de récolement.</w:t>
            </w:r>
          </w:p>
        </w:tc>
      </w:tr>
    </w:tbl>
    <w:p w14:paraId="1AFFFC18" w14:textId="77777777" w:rsidR="00D14759" w:rsidRPr="00FA7D39" w:rsidRDefault="00D14759">
      <w:pPr>
        <w:rPr>
          <w:lang w:val="fr-FR"/>
        </w:rPr>
      </w:pPr>
    </w:p>
    <w:p w14:paraId="6976D738" w14:textId="77777777" w:rsidR="00D14759" w:rsidRPr="00FA7D39" w:rsidRDefault="00E40B48">
      <w:pPr>
        <w:rPr>
          <w:lang w:val="fr-FR"/>
        </w:rPr>
      </w:pPr>
      <w:r w:rsidRPr="00176D7B">
        <w:rPr>
          <w:lang w:val="fr-FR"/>
        </w:rPr>
        <w:t>Les candidats peuvent présenter une offre pour un seul lot ou pour les deux lots. L’attribution sera effectuée lot par lot.</w:t>
      </w:r>
    </w:p>
    <w:p w14:paraId="0F2B6985" w14:textId="77777777" w:rsidR="00D14759" w:rsidRPr="00FA7D39" w:rsidRDefault="00E40B48">
      <w:pPr>
        <w:rPr>
          <w:lang w:val="fr-FR"/>
        </w:rPr>
      </w:pPr>
      <w:r w:rsidRPr="00E132EB">
        <w:rPr>
          <w:lang w:val="fr-FR"/>
        </w:rPr>
        <w:t>Les candidats qui répondent à plusieurs lots devront remettre une offre distincte et complète pour chaque lot, comprenant notamment un acte d’engagement, une DPGF, un mémoire technique, les fiches techniques et un planning propres au lot concerné.</w:t>
      </w:r>
    </w:p>
    <w:p w14:paraId="0F7BD58E" w14:textId="77777777" w:rsidR="00D14759" w:rsidRPr="00FA7D39" w:rsidRDefault="00E40B48">
      <w:pPr>
        <w:pStyle w:val="Titre1"/>
        <w:rPr>
          <w:lang w:val="fr-FR"/>
        </w:rPr>
      </w:pPr>
      <w:bookmarkStart w:id="4" w:name="_Toc234416186"/>
      <w:r w:rsidRPr="00FA7D39">
        <w:rPr>
          <w:color w:val="1F4E79"/>
          <w:lang w:val="fr-FR"/>
        </w:rPr>
        <w:t>Article 5 - Forme et étendue du marché</w:t>
      </w:r>
      <w:bookmarkEnd w:id="4"/>
    </w:p>
    <w:p w14:paraId="1CBC71F1" w14:textId="77777777" w:rsidR="00D14759" w:rsidRPr="00FA7D39" w:rsidRDefault="00E40B48">
      <w:pPr>
        <w:rPr>
          <w:lang w:val="fr-FR"/>
        </w:rPr>
      </w:pPr>
      <w:r w:rsidRPr="00FA7D39">
        <w:rPr>
          <w:lang w:val="fr-FR"/>
        </w:rPr>
        <w:t>Chaque lot donnera lieu à un marché ordinaire de travaux à prix global et forfaitaire.</w:t>
      </w:r>
    </w:p>
    <w:p w14:paraId="046BFDBA" w14:textId="77777777" w:rsidR="00D14759" w:rsidRPr="00FA7D39" w:rsidRDefault="00E40B48">
      <w:pPr>
        <w:rPr>
          <w:lang w:val="fr-FR"/>
        </w:rPr>
      </w:pPr>
      <w:r w:rsidRPr="00FA7D39">
        <w:rPr>
          <w:lang w:val="fr-FR"/>
        </w:rPr>
        <w:t>Les prix sont établis sur la base de la Décomposition du Prix Global et Forfaitaire propre à chaque lot. La DPGF a valeur contractuelle dans les conditions précisées au CCAP et à l’acte d’engagement.</w:t>
      </w:r>
    </w:p>
    <w:p w14:paraId="3DF16D83" w14:textId="77777777" w:rsidR="00D14759" w:rsidRPr="00FA7D39" w:rsidRDefault="00E40B48">
      <w:pPr>
        <w:rPr>
          <w:lang w:val="fr-FR"/>
        </w:rPr>
      </w:pPr>
      <w:r w:rsidRPr="00FA7D39">
        <w:rPr>
          <w:lang w:val="fr-FR"/>
        </w:rPr>
        <w:t>Le candidat est réputé avoir pris connaissance de l’ensemble des pièces du dossier, des contraintes du site, des interfaces entre lots et des sujétions nécessaires au parfait achèvement des ouvrages.</w:t>
      </w:r>
    </w:p>
    <w:p w14:paraId="7203031E" w14:textId="77777777" w:rsidR="00D14759" w:rsidRPr="00FA7D39" w:rsidRDefault="00E40B48">
      <w:pPr>
        <w:pStyle w:val="Titre1"/>
        <w:rPr>
          <w:lang w:val="fr-FR"/>
        </w:rPr>
      </w:pPr>
      <w:bookmarkStart w:id="5" w:name="_Toc234416187"/>
      <w:r w:rsidRPr="00FA7D39">
        <w:rPr>
          <w:color w:val="1F4E79"/>
          <w:lang w:val="fr-FR"/>
        </w:rPr>
        <w:t>Article 6 - Variantes, options et prestations supplémentaires éventuelles</w:t>
      </w:r>
      <w:bookmarkEnd w:id="5"/>
    </w:p>
    <w:p w14:paraId="789B8F81" w14:textId="77777777" w:rsidR="00D14759" w:rsidRPr="00FA7D39" w:rsidRDefault="00E40B48">
      <w:pPr>
        <w:rPr>
          <w:lang w:val="fr-FR"/>
        </w:rPr>
      </w:pPr>
      <w:r w:rsidRPr="00FA7D39">
        <w:rPr>
          <w:lang w:val="fr-FR"/>
        </w:rPr>
        <w:t>Les variantes ne sont pas autorisées.</w:t>
      </w:r>
    </w:p>
    <w:p w14:paraId="02DD4094" w14:textId="77777777" w:rsidR="00D14759" w:rsidRPr="00FA7D39" w:rsidRDefault="00E40B48">
      <w:pPr>
        <w:rPr>
          <w:lang w:val="fr-FR"/>
        </w:rPr>
      </w:pPr>
      <w:r w:rsidRPr="00FA7D39">
        <w:rPr>
          <w:lang w:val="fr-FR"/>
        </w:rPr>
        <w:t>Il n’est pas prévu d’option ni de prestation supplémentaire éventuelle.</w:t>
      </w:r>
    </w:p>
    <w:p w14:paraId="7D0312DA" w14:textId="77777777" w:rsidR="00D14759" w:rsidRPr="00FA7D39" w:rsidRDefault="00E40B48">
      <w:pPr>
        <w:rPr>
          <w:lang w:val="fr-FR"/>
        </w:rPr>
      </w:pPr>
      <w:r w:rsidRPr="00FA7D39">
        <w:rPr>
          <w:lang w:val="fr-FR"/>
        </w:rPr>
        <w:t>Toute proposition alternative non demandée ne sera pas prise en compte pour l’analyse des offres. Le candidat devra répondre strictement au dossier de consultation.</w:t>
      </w:r>
    </w:p>
    <w:p w14:paraId="79F73206" w14:textId="77777777" w:rsidR="00D14759" w:rsidRPr="00FA7D39" w:rsidRDefault="00E40B48">
      <w:pPr>
        <w:pStyle w:val="Titre1"/>
        <w:rPr>
          <w:lang w:val="fr-FR"/>
        </w:rPr>
      </w:pPr>
      <w:bookmarkStart w:id="6" w:name="_Toc234416188"/>
      <w:r w:rsidRPr="00FA7D39">
        <w:rPr>
          <w:color w:val="1F4E79"/>
          <w:lang w:val="fr-FR"/>
        </w:rPr>
        <w:t>Article 7 - Durée du marché et délais d’exécution</w:t>
      </w:r>
      <w:bookmarkEnd w:id="6"/>
    </w:p>
    <w:p w14:paraId="1B4718A0" w14:textId="77777777" w:rsidR="00D14759" w:rsidRPr="00FA7D39" w:rsidRDefault="00E40B48">
      <w:pPr>
        <w:rPr>
          <w:lang w:val="fr-FR"/>
        </w:rPr>
      </w:pPr>
      <w:r w:rsidRPr="00FA7D39">
        <w:rPr>
          <w:lang w:val="fr-FR"/>
        </w:rPr>
        <w:t>Le délai global d’exécution des travaux est fixé à six mois, période de préparation comprise sauf stipulation contraire du CCAP.</w:t>
      </w:r>
    </w:p>
    <w:p w14:paraId="11888320" w14:textId="77777777" w:rsidR="00D14759" w:rsidRDefault="00E40B48">
      <w:pPr>
        <w:rPr>
          <w:lang w:val="fr-FR"/>
        </w:rPr>
      </w:pPr>
      <w:r w:rsidRPr="00FA7D39">
        <w:rPr>
          <w:lang w:val="fr-FR"/>
        </w:rPr>
        <w:t>La date prévisionnelle de démarrage des travaux est fixée au 1er octobre 2026.</w:t>
      </w:r>
    </w:p>
    <w:p w14:paraId="3D1B23AA" w14:textId="77777777" w:rsidR="00193D48" w:rsidRPr="00FA7D39" w:rsidRDefault="00193D48">
      <w:pPr>
        <w:rPr>
          <w:lang w:val="fr-FR"/>
        </w:rPr>
      </w:pPr>
      <w:r>
        <w:rPr>
          <w:lang w:val="fr-FR"/>
        </w:rPr>
        <w:t>Le camping sera fermé pendant toute la durée des travaux.</w:t>
      </w:r>
    </w:p>
    <w:p w14:paraId="5533FDB5" w14:textId="52749830" w:rsidR="00D14759" w:rsidRPr="00FA7D39" w:rsidRDefault="00E40B48">
      <w:pPr>
        <w:rPr>
          <w:lang w:val="fr-FR"/>
        </w:rPr>
      </w:pPr>
      <w:r w:rsidRPr="00E132EB">
        <w:rPr>
          <w:lang w:val="fr-FR"/>
        </w:rPr>
        <w:t xml:space="preserve">Les travaux devront être achevés au plus tard le </w:t>
      </w:r>
      <w:r w:rsidR="00E132EB" w:rsidRPr="00E132EB">
        <w:rPr>
          <w:lang w:val="fr-FR"/>
        </w:rPr>
        <w:t>31/</w:t>
      </w:r>
      <w:r w:rsidR="00E132EB">
        <w:rPr>
          <w:lang w:val="fr-FR"/>
        </w:rPr>
        <w:t>03/2027.</w:t>
      </w:r>
      <w:r w:rsidRPr="00E132EB">
        <w:rPr>
          <w:lang w:val="fr-FR"/>
        </w:rPr>
        <w:t xml:space="preserve"> Cette date constitue l’échéance contractuelle de fin des travaux.</w:t>
      </w:r>
    </w:p>
    <w:p w14:paraId="4698F77F" w14:textId="77777777" w:rsidR="00D14759" w:rsidRPr="00FA7D39" w:rsidRDefault="00E40B48">
      <w:pPr>
        <w:rPr>
          <w:lang w:val="fr-FR"/>
        </w:rPr>
      </w:pPr>
      <w:r w:rsidRPr="00FA7D39">
        <w:rPr>
          <w:lang w:val="fr-FR"/>
        </w:rPr>
        <w:t>Les délais propres à chaque lot, les conditions de notification des ordres de service, les modalités de coordination et les éventuelles contraintes de phasage seront précisées au CCAP.</w:t>
      </w:r>
    </w:p>
    <w:p w14:paraId="755BAECE" w14:textId="77777777" w:rsidR="00D14759" w:rsidRPr="00FA7D39" w:rsidRDefault="00E40B48">
      <w:pPr>
        <w:pStyle w:val="Titre1"/>
        <w:rPr>
          <w:lang w:val="fr-FR"/>
        </w:rPr>
      </w:pPr>
      <w:bookmarkStart w:id="7" w:name="_Toc234416189"/>
      <w:r w:rsidRPr="00FA7D39">
        <w:rPr>
          <w:color w:val="1F4E79"/>
          <w:lang w:val="fr-FR"/>
        </w:rPr>
        <w:t>Article 8 - Visite du site</w:t>
      </w:r>
      <w:bookmarkEnd w:id="7"/>
    </w:p>
    <w:p w14:paraId="594E15B6" w14:textId="77777777" w:rsidR="00D14759" w:rsidRPr="00FA7D39" w:rsidRDefault="00E40B48">
      <w:pPr>
        <w:rPr>
          <w:lang w:val="fr-FR"/>
        </w:rPr>
      </w:pPr>
      <w:r w:rsidRPr="00FA7D39">
        <w:rPr>
          <w:lang w:val="fr-FR"/>
        </w:rPr>
        <w:t>La visite du site n’est pas obligatoire, mais elle est fortement recommandée compte tenu de la nature des travaux, des réseaux existants, des contraintes d’accès, des interfaces entre lots et de la nécessité de vérifier les conditions réelles d’exécution.</w:t>
      </w:r>
    </w:p>
    <w:p w14:paraId="23A3D125" w14:textId="77777777" w:rsidR="00D14759" w:rsidRPr="00FA7D39" w:rsidRDefault="00E40B48">
      <w:pPr>
        <w:rPr>
          <w:lang w:val="fr-FR"/>
        </w:rPr>
      </w:pPr>
      <w:r w:rsidRPr="00FA7D39">
        <w:rPr>
          <w:lang w:val="fr-FR"/>
        </w:rPr>
        <w:lastRenderedPageBreak/>
        <w:t>Les candidats ne pourront se prévaloir, après remise de leur offre, d’une méconnaissance des lieux, des accès, des réseaux apparents, des cheminements, des contraintes d’exploitation ou des interfaces techniques raisonnablement identifiables.</w:t>
      </w:r>
    </w:p>
    <w:p w14:paraId="5E9B2CBD" w14:textId="77777777" w:rsidR="00D14759" w:rsidRPr="00FA7D39" w:rsidRDefault="00E40B48">
      <w:pPr>
        <w:rPr>
          <w:lang w:val="fr-FR"/>
        </w:rPr>
      </w:pPr>
      <w:r w:rsidRPr="00176D7B">
        <w:rPr>
          <w:lang w:val="fr-FR"/>
        </w:rPr>
        <w:t xml:space="preserve">Modalités de prise de rendez-vous pour la visite : auprès </w:t>
      </w:r>
      <w:r w:rsidR="00176D7B" w:rsidRPr="00176D7B">
        <w:rPr>
          <w:lang w:val="fr-FR"/>
        </w:rPr>
        <w:t>du secrétariat de</w:t>
      </w:r>
      <w:r w:rsidRPr="00176D7B">
        <w:rPr>
          <w:lang w:val="fr-FR"/>
        </w:rPr>
        <w:t xml:space="preserve"> la mairie</w:t>
      </w:r>
      <w:r w:rsidR="00176D7B" w:rsidRPr="00176D7B">
        <w:rPr>
          <w:lang w:val="fr-FR"/>
        </w:rPr>
        <w:t>, par téléphone au 02.35.97.55.62</w:t>
      </w:r>
      <w:r w:rsidR="00176D7B">
        <w:rPr>
          <w:lang w:val="fr-FR"/>
        </w:rPr>
        <w:t>.</w:t>
      </w:r>
    </w:p>
    <w:p w14:paraId="021046A0" w14:textId="77777777" w:rsidR="00D14759" w:rsidRPr="00FA7D39" w:rsidRDefault="00E40B48">
      <w:pPr>
        <w:pStyle w:val="Titre1"/>
        <w:rPr>
          <w:lang w:val="fr-FR"/>
        </w:rPr>
      </w:pPr>
      <w:bookmarkStart w:id="8" w:name="_Toc234416190"/>
      <w:r w:rsidRPr="00FA7D39">
        <w:rPr>
          <w:color w:val="1F4E79"/>
          <w:lang w:val="fr-FR"/>
        </w:rPr>
        <w:t>Article 9 - Contenu du dossier de consultation</w:t>
      </w:r>
      <w:bookmarkEnd w:id="8"/>
    </w:p>
    <w:p w14:paraId="4572142F" w14:textId="77777777" w:rsidR="00D14759" w:rsidRPr="00FA7D39" w:rsidRDefault="00E40B48">
      <w:pPr>
        <w:rPr>
          <w:lang w:val="fr-FR"/>
        </w:rPr>
      </w:pPr>
      <w:r w:rsidRPr="00FA7D39">
        <w:rPr>
          <w:lang w:val="fr-FR"/>
        </w:rPr>
        <w:t>Le dossier de consultation comprend notamment les pièces suivantes :</w:t>
      </w:r>
    </w:p>
    <w:p w14:paraId="447D216C" w14:textId="77777777" w:rsidR="00D14759" w:rsidRPr="00FA7D39" w:rsidRDefault="00E40B48">
      <w:pPr>
        <w:pStyle w:val="Listepuces"/>
        <w:rPr>
          <w:lang w:val="fr-FR"/>
        </w:rPr>
      </w:pPr>
      <w:r w:rsidRPr="00FA7D39">
        <w:rPr>
          <w:lang w:val="fr-FR"/>
        </w:rPr>
        <w:t>le présent règlement de la consultation ;</w:t>
      </w:r>
    </w:p>
    <w:p w14:paraId="0F780E9E" w14:textId="77777777" w:rsidR="00D14759" w:rsidRPr="00FA7D39" w:rsidRDefault="00E40B48">
      <w:pPr>
        <w:pStyle w:val="Listepuces"/>
        <w:rPr>
          <w:lang w:val="fr-FR"/>
        </w:rPr>
      </w:pPr>
      <w:r w:rsidRPr="00FA7D39">
        <w:rPr>
          <w:lang w:val="fr-FR"/>
        </w:rPr>
        <w:t>l’acte d’engagement et ses annexes éventuelles ;</w:t>
      </w:r>
    </w:p>
    <w:p w14:paraId="0BD589D6" w14:textId="77777777" w:rsidR="00D14759" w:rsidRDefault="00E40B48">
      <w:pPr>
        <w:pStyle w:val="Listepuces"/>
      </w:pPr>
      <w:r>
        <w:t>le CCAP ;</w:t>
      </w:r>
    </w:p>
    <w:p w14:paraId="1A158054" w14:textId="77777777" w:rsidR="00D14759" w:rsidRDefault="00E40B48">
      <w:pPr>
        <w:pStyle w:val="Listepuces"/>
      </w:pPr>
      <w:r>
        <w:t>le CCTP lot 01 Électricité ;</w:t>
      </w:r>
    </w:p>
    <w:p w14:paraId="45E8E916" w14:textId="77777777" w:rsidR="00D14759" w:rsidRDefault="00E40B48">
      <w:pPr>
        <w:pStyle w:val="Listepuces"/>
      </w:pPr>
      <w:r>
        <w:t>le CCTP lot 02 VRD ;</w:t>
      </w:r>
    </w:p>
    <w:p w14:paraId="1342D147" w14:textId="77777777" w:rsidR="00D14759" w:rsidRDefault="00E40B48">
      <w:pPr>
        <w:pStyle w:val="Listepuces"/>
      </w:pPr>
      <w:r>
        <w:t>la DPGF lot 01 Électricité ;</w:t>
      </w:r>
    </w:p>
    <w:p w14:paraId="056353EF" w14:textId="77777777" w:rsidR="00D14759" w:rsidRDefault="00E40B48">
      <w:pPr>
        <w:pStyle w:val="Listepuces"/>
      </w:pPr>
      <w:r>
        <w:t>la DPGF lot 02 VRD ;</w:t>
      </w:r>
    </w:p>
    <w:p w14:paraId="4E97A1B5" w14:textId="77777777" w:rsidR="00D14759" w:rsidRDefault="00E40B48">
      <w:pPr>
        <w:pStyle w:val="Listepuces"/>
      </w:pPr>
      <w:r>
        <w:t>les plans EL - Camping-01, EL - Camping-02 et EL - Camping-03 ;</w:t>
      </w:r>
    </w:p>
    <w:p w14:paraId="2A238B33" w14:textId="77777777" w:rsidR="00D14759" w:rsidRPr="00FA7D39" w:rsidRDefault="00E40B48">
      <w:pPr>
        <w:pStyle w:val="Listepuces"/>
        <w:rPr>
          <w:lang w:val="fr-FR"/>
        </w:rPr>
      </w:pPr>
      <w:r w:rsidRPr="00FA7D39">
        <w:rPr>
          <w:lang w:val="fr-FR"/>
        </w:rPr>
        <w:t>le carnet de câbles et appareillages ;</w:t>
      </w:r>
    </w:p>
    <w:p w14:paraId="309FF354" w14:textId="77777777" w:rsidR="00D14759" w:rsidRPr="00FA7D39" w:rsidRDefault="00E40B48">
      <w:pPr>
        <w:pStyle w:val="Listepuces"/>
        <w:rPr>
          <w:lang w:val="fr-FR"/>
        </w:rPr>
      </w:pPr>
      <w:r w:rsidRPr="00FA7D39">
        <w:rPr>
          <w:lang w:val="fr-FR"/>
        </w:rPr>
        <w:t>la note de calcul détaillée ;</w:t>
      </w:r>
    </w:p>
    <w:p w14:paraId="0346A227" w14:textId="77777777" w:rsidR="00D14759" w:rsidRPr="00FA7D39" w:rsidRDefault="00E40B48">
      <w:pPr>
        <w:pStyle w:val="Listepuces"/>
        <w:rPr>
          <w:lang w:val="fr-FR"/>
        </w:rPr>
      </w:pPr>
      <w:r w:rsidRPr="00FA7D39">
        <w:rPr>
          <w:lang w:val="fr-FR"/>
        </w:rPr>
        <w:t>les notes de calcul synthétiques ;</w:t>
      </w:r>
    </w:p>
    <w:p w14:paraId="47C77454" w14:textId="77777777" w:rsidR="00D14759" w:rsidRPr="00FA7D39" w:rsidRDefault="00E40B48">
      <w:pPr>
        <w:pStyle w:val="Listepuces"/>
        <w:rPr>
          <w:lang w:val="fr-FR"/>
        </w:rPr>
      </w:pPr>
      <w:r w:rsidRPr="00FA7D39">
        <w:rPr>
          <w:lang w:val="fr-FR"/>
        </w:rPr>
        <w:t>les notes de calcul unifilaires ;</w:t>
      </w:r>
    </w:p>
    <w:p w14:paraId="49C6A344" w14:textId="77777777" w:rsidR="00D14759" w:rsidRDefault="00E40B48">
      <w:pPr>
        <w:pStyle w:val="Listepuces"/>
      </w:pPr>
      <w:r>
        <w:t>les schémas unifilaires ;</w:t>
      </w:r>
    </w:p>
    <w:p w14:paraId="647255FF" w14:textId="77777777" w:rsidR="00D14759" w:rsidRPr="00FA7D39" w:rsidRDefault="00E40B48">
      <w:pPr>
        <w:pStyle w:val="Listepuces"/>
        <w:rPr>
          <w:lang w:val="fr-FR"/>
        </w:rPr>
      </w:pPr>
      <w:r w:rsidRPr="00FA7D39">
        <w:rPr>
          <w:lang w:val="fr-FR"/>
        </w:rPr>
        <w:t>toute pièce complémentaire ajoutée sur le profil d’acheteur en cours de consultation.</w:t>
      </w:r>
    </w:p>
    <w:p w14:paraId="1159FFDD" w14:textId="77777777" w:rsidR="00D14759" w:rsidRPr="00FA7D39" w:rsidRDefault="00E40B48">
      <w:pPr>
        <w:pStyle w:val="Titre1"/>
        <w:rPr>
          <w:lang w:val="fr-FR"/>
        </w:rPr>
      </w:pPr>
      <w:bookmarkStart w:id="9" w:name="_Toc234416191"/>
      <w:r w:rsidRPr="00FA7D39">
        <w:rPr>
          <w:color w:val="1F4E79"/>
          <w:lang w:val="fr-FR"/>
        </w:rPr>
        <w:t>Article 10 - Modifications du dossier de consultation</w:t>
      </w:r>
      <w:bookmarkEnd w:id="9"/>
    </w:p>
    <w:p w14:paraId="44B98E29" w14:textId="77777777" w:rsidR="00D14759" w:rsidRPr="00FA7D39" w:rsidRDefault="00E40B48">
      <w:pPr>
        <w:rPr>
          <w:lang w:val="fr-FR"/>
        </w:rPr>
      </w:pPr>
      <w:r w:rsidRPr="00FA7D39">
        <w:rPr>
          <w:lang w:val="fr-FR"/>
        </w:rPr>
        <w:t>L’acheteur se réserve le droit d’apporter, au plus tard six jours calendaires avant la date limite de remise des offres, des modifications de détail au dossier de consultation.</w:t>
      </w:r>
    </w:p>
    <w:p w14:paraId="1D8FA2AC" w14:textId="77777777" w:rsidR="00D14759" w:rsidRPr="00FA7D39" w:rsidRDefault="00E40B48">
      <w:pPr>
        <w:rPr>
          <w:lang w:val="fr-FR"/>
        </w:rPr>
      </w:pPr>
      <w:r w:rsidRPr="00FA7D39">
        <w:rPr>
          <w:lang w:val="fr-FR"/>
        </w:rPr>
        <w:t>Les candidats devront alors répondre sur la base du dossier modifié sans pouvoir élever de réclamation à ce sujet.</w:t>
      </w:r>
    </w:p>
    <w:p w14:paraId="2A6069EA" w14:textId="77777777" w:rsidR="00D14759" w:rsidRPr="00FA7D39" w:rsidRDefault="00E40B48">
      <w:pPr>
        <w:rPr>
          <w:lang w:val="fr-FR"/>
        </w:rPr>
      </w:pPr>
      <w:r w:rsidRPr="00FA7D39">
        <w:rPr>
          <w:lang w:val="fr-FR"/>
        </w:rPr>
        <w:t>Si, pendant l’étude du dossier, la date limite de remise des offres est reportée, la disposition précédente est applicable en fonction de cette nouvelle date.</w:t>
      </w:r>
    </w:p>
    <w:p w14:paraId="4FCC1025" w14:textId="77777777" w:rsidR="00D14759" w:rsidRPr="00FA7D39" w:rsidRDefault="00E40B48">
      <w:pPr>
        <w:pStyle w:val="Titre1"/>
        <w:rPr>
          <w:lang w:val="fr-FR"/>
        </w:rPr>
      </w:pPr>
      <w:bookmarkStart w:id="10" w:name="_Toc234416192"/>
      <w:r w:rsidRPr="00FA7D39">
        <w:rPr>
          <w:color w:val="1F4E79"/>
          <w:lang w:val="fr-FR"/>
        </w:rPr>
        <w:t>Article 11 - Conditions de remise des candidatures et des offres</w:t>
      </w:r>
      <w:bookmarkEnd w:id="10"/>
    </w:p>
    <w:p w14:paraId="629448FC" w14:textId="77777777" w:rsidR="00D14759" w:rsidRPr="00176D7B" w:rsidRDefault="00E40B48">
      <w:pPr>
        <w:rPr>
          <w:lang w:val="fr-FR"/>
        </w:rPr>
      </w:pPr>
      <w:r w:rsidRPr="00176D7B">
        <w:rPr>
          <w:lang w:val="fr-FR"/>
        </w:rPr>
        <w:t>Les candidatures et offres devront être transmises exclusivement par voie dématérialisée sur le profil d’acheteur mentionné au présent règlement.</w:t>
      </w:r>
    </w:p>
    <w:p w14:paraId="6DC0DAD0" w14:textId="77777777" w:rsidR="00D14759" w:rsidRPr="00176D7B" w:rsidRDefault="00E40B48">
      <w:pPr>
        <w:rPr>
          <w:lang w:val="fr-FR"/>
        </w:rPr>
      </w:pPr>
      <w:r w:rsidRPr="00176D7B">
        <w:rPr>
          <w:lang w:val="fr-FR"/>
        </w:rPr>
        <w:t>Les plis qui seraient remis après la date et l’heure limites de réception ne seront pas retenus.</w:t>
      </w:r>
    </w:p>
    <w:p w14:paraId="1A9753A7" w14:textId="77777777" w:rsidR="00D14759" w:rsidRPr="00FA7D39" w:rsidRDefault="00E40B48">
      <w:pPr>
        <w:rPr>
          <w:lang w:val="fr-FR"/>
        </w:rPr>
      </w:pPr>
      <w:r w:rsidRPr="00176D7B">
        <w:rPr>
          <w:lang w:val="fr-FR"/>
        </w:rPr>
        <w:t xml:space="preserve">La date limite de réception des offres est fixée au </w:t>
      </w:r>
      <w:r w:rsidR="00176D7B" w:rsidRPr="00176D7B">
        <w:rPr>
          <w:lang w:val="fr-FR"/>
        </w:rPr>
        <w:t>9 septembre</w:t>
      </w:r>
      <w:r w:rsidRPr="00176D7B">
        <w:rPr>
          <w:lang w:val="fr-FR"/>
        </w:rPr>
        <w:t xml:space="preserve"> 2026 à </w:t>
      </w:r>
      <w:r w:rsidR="00176D7B" w:rsidRPr="00176D7B">
        <w:rPr>
          <w:lang w:val="fr-FR"/>
        </w:rPr>
        <w:t>17h00.</w:t>
      </w:r>
    </w:p>
    <w:p w14:paraId="3A70EB56" w14:textId="77777777" w:rsidR="00D14759" w:rsidRPr="00FA7D39" w:rsidRDefault="00E40B48">
      <w:pPr>
        <w:rPr>
          <w:lang w:val="fr-FR"/>
        </w:rPr>
      </w:pPr>
      <w:r w:rsidRPr="00FA7D39">
        <w:rPr>
          <w:lang w:val="fr-FR"/>
        </w:rPr>
        <w:t>Les candidats devront prendre leurs dispositions pour anticiper les délais de dépôt électronique et les éventuels aléas techniques liés à la transmission des plis.</w:t>
      </w:r>
    </w:p>
    <w:p w14:paraId="19010887" w14:textId="77777777" w:rsidR="0019501F" w:rsidRPr="00E132EB" w:rsidRDefault="00E132EB">
      <w:pPr>
        <w:rPr>
          <w:lang w:val="fr-FR"/>
        </w:rPr>
      </w:pPr>
      <w:r w:rsidRPr="00E132EB">
        <w:rPr>
          <w:lang w:val="fr-FR"/>
        </w:rPr>
        <w:t>Les fichiers seront remis dans des formats courants et non exécutables, notamment PDF et XLSX. La copie de sauvegarde peut être transmise dans les conditions prévues par le Code de la commande publique et par les prescriptions techniques du profil d’acheteur. La signature électronique n’est exigée qu’auprès du candidat attributaire, avant notification.</w:t>
      </w:r>
    </w:p>
    <w:p w14:paraId="57B0E50E" w14:textId="77777777" w:rsidR="00D14759" w:rsidRPr="00FA7D39" w:rsidRDefault="00E40B48">
      <w:pPr>
        <w:pStyle w:val="Titre1"/>
        <w:rPr>
          <w:lang w:val="fr-FR"/>
        </w:rPr>
      </w:pPr>
      <w:bookmarkStart w:id="11" w:name="_Toc234416193"/>
      <w:r w:rsidRPr="00FA7D39">
        <w:rPr>
          <w:color w:val="1F4E79"/>
          <w:lang w:val="fr-FR"/>
        </w:rPr>
        <w:lastRenderedPageBreak/>
        <w:t>Article 12 - Présentation des candidatures</w:t>
      </w:r>
      <w:bookmarkEnd w:id="11"/>
    </w:p>
    <w:p w14:paraId="385024E6" w14:textId="77777777" w:rsidR="00D14759" w:rsidRPr="00FA7D39" w:rsidRDefault="00E40B48">
      <w:pPr>
        <w:rPr>
          <w:lang w:val="fr-FR"/>
        </w:rPr>
      </w:pPr>
      <w:r w:rsidRPr="00FA7D39">
        <w:rPr>
          <w:lang w:val="fr-FR"/>
        </w:rPr>
        <w:t>Chaque candidat produira les éléments permettant d’apprécier ses capacités juridiques, financières, techniques et professionnelles.</w:t>
      </w:r>
    </w:p>
    <w:p w14:paraId="75A46B16" w14:textId="77777777" w:rsidR="00D14759" w:rsidRPr="00FA7D39" w:rsidRDefault="00E40B48">
      <w:pPr>
        <w:rPr>
          <w:lang w:val="fr-FR"/>
        </w:rPr>
      </w:pPr>
      <w:r w:rsidRPr="00FA7D39">
        <w:rPr>
          <w:lang w:val="fr-FR"/>
        </w:rPr>
        <w:t>Le dossier de candidature comprendra notamment :</w:t>
      </w:r>
    </w:p>
    <w:p w14:paraId="3FAD1B89" w14:textId="77777777" w:rsidR="00D14759" w:rsidRPr="00FA7D39" w:rsidRDefault="00E40B48">
      <w:pPr>
        <w:pStyle w:val="Listepuces"/>
        <w:rPr>
          <w:lang w:val="fr-FR"/>
        </w:rPr>
      </w:pPr>
      <w:r w:rsidRPr="00FA7D39">
        <w:rPr>
          <w:lang w:val="fr-FR"/>
        </w:rPr>
        <w:t>une lettre de candidature, formulaire DC1 ou équivalent ;</w:t>
      </w:r>
    </w:p>
    <w:p w14:paraId="6F062A03" w14:textId="77777777" w:rsidR="00D14759" w:rsidRPr="00FA7D39" w:rsidRDefault="00E40B48">
      <w:pPr>
        <w:pStyle w:val="Listepuces"/>
        <w:rPr>
          <w:lang w:val="fr-FR"/>
        </w:rPr>
      </w:pPr>
      <w:r w:rsidRPr="00FA7D39">
        <w:rPr>
          <w:lang w:val="fr-FR"/>
        </w:rPr>
        <w:t>une déclaration du candidat, formulaire DC2 ou équivalent ;</w:t>
      </w:r>
    </w:p>
    <w:p w14:paraId="5A86ADB9" w14:textId="77777777" w:rsidR="00D14759" w:rsidRDefault="00E40B48">
      <w:pPr>
        <w:pStyle w:val="Listepuces"/>
        <w:rPr>
          <w:lang w:val="fr-FR"/>
        </w:rPr>
      </w:pPr>
      <w:r w:rsidRPr="00FA7D39">
        <w:rPr>
          <w:lang w:val="fr-FR"/>
        </w:rPr>
        <w:t>une déclaration sur l’honneur attestant que le candidat n’entre dans aucun cas d’interdiction de soumissionner ;</w:t>
      </w:r>
    </w:p>
    <w:p w14:paraId="3DD7397B" w14:textId="4DD7C33E" w:rsidR="00E132EB" w:rsidRPr="00E132EB" w:rsidRDefault="00E132EB" w:rsidP="00E132EB">
      <w:pPr>
        <w:pStyle w:val="Listepuces"/>
        <w:rPr>
          <w:lang w:val="fr-FR"/>
        </w:rPr>
      </w:pPr>
      <w:r w:rsidRPr="00E132EB">
        <w:rPr>
          <w:lang w:val="fr-FR"/>
        </w:rPr>
        <w:t xml:space="preserve">Copie du jugement si le candidat est en redressement judiciaire ; </w:t>
      </w:r>
    </w:p>
    <w:p w14:paraId="7BC37D20" w14:textId="77777777" w:rsidR="00D14759" w:rsidRPr="00FA7D39" w:rsidRDefault="00E40B48">
      <w:pPr>
        <w:pStyle w:val="Listepuces"/>
        <w:rPr>
          <w:lang w:val="fr-FR"/>
        </w:rPr>
      </w:pPr>
      <w:r w:rsidRPr="00FA7D39">
        <w:rPr>
          <w:lang w:val="fr-FR"/>
        </w:rPr>
        <w:t>les renseignements relatifs au chiffre d’affaires, aux moyens humains et matériels et aux références de travaux similaires ;</w:t>
      </w:r>
    </w:p>
    <w:p w14:paraId="15A43C8C" w14:textId="77777777" w:rsidR="00D14759" w:rsidRPr="00FA7D39" w:rsidRDefault="00E40B48">
      <w:pPr>
        <w:pStyle w:val="Listepuces"/>
        <w:rPr>
          <w:lang w:val="fr-FR"/>
        </w:rPr>
      </w:pPr>
      <w:r w:rsidRPr="00FA7D39">
        <w:rPr>
          <w:lang w:val="fr-FR"/>
        </w:rPr>
        <w:t>les attestations d’assurance en cours de validité adaptées aux travaux objet du lot concerné ;</w:t>
      </w:r>
    </w:p>
    <w:p w14:paraId="58B38D84" w14:textId="77777777" w:rsidR="00D14759" w:rsidRPr="00FA7D39" w:rsidRDefault="00E40B48">
      <w:pPr>
        <w:pStyle w:val="Listepuces"/>
        <w:rPr>
          <w:lang w:val="fr-FR"/>
        </w:rPr>
      </w:pPr>
      <w:r w:rsidRPr="00FA7D39">
        <w:rPr>
          <w:lang w:val="fr-FR"/>
        </w:rPr>
        <w:t>en cas de groupement, les habilitations données au mandataire par ses cotraitants ;</w:t>
      </w:r>
    </w:p>
    <w:p w14:paraId="7B48E5CE" w14:textId="77777777" w:rsidR="00D14759" w:rsidRPr="00FA7D39" w:rsidRDefault="00E40B48">
      <w:pPr>
        <w:pStyle w:val="Listepuces"/>
        <w:rPr>
          <w:lang w:val="fr-FR"/>
        </w:rPr>
      </w:pPr>
      <w:r w:rsidRPr="00FA7D39">
        <w:rPr>
          <w:lang w:val="fr-FR"/>
        </w:rPr>
        <w:t>le cas échéant, les capacités des sous-traitants ou opérateurs économiques sur lesquels le candidat s’appuie.</w:t>
      </w:r>
    </w:p>
    <w:p w14:paraId="36A4FC68" w14:textId="77777777" w:rsidR="00D14759" w:rsidRPr="00FA7D39" w:rsidRDefault="00E40B48">
      <w:pPr>
        <w:rPr>
          <w:lang w:val="fr-FR"/>
        </w:rPr>
      </w:pPr>
      <w:r w:rsidRPr="00FA7D39">
        <w:rPr>
          <w:lang w:val="fr-FR"/>
        </w:rPr>
        <w:t>L’acheteur pourra demander aux candidats de compléter leur candidature dans les conditions prévues par le Code de la commande publique.</w:t>
      </w:r>
    </w:p>
    <w:p w14:paraId="72740343" w14:textId="77777777" w:rsidR="00D14759" w:rsidRPr="00FA7D39" w:rsidRDefault="00E40B48">
      <w:pPr>
        <w:pStyle w:val="Titre1"/>
        <w:rPr>
          <w:lang w:val="fr-FR"/>
        </w:rPr>
      </w:pPr>
      <w:bookmarkStart w:id="12" w:name="_Toc234416194"/>
      <w:r w:rsidRPr="00FA7D39">
        <w:rPr>
          <w:color w:val="1F4E79"/>
          <w:lang w:val="fr-FR"/>
        </w:rPr>
        <w:t>Article 13 - Présentation de l’offre</w:t>
      </w:r>
      <w:bookmarkEnd w:id="12"/>
    </w:p>
    <w:p w14:paraId="67AE073D" w14:textId="77777777" w:rsidR="00D14759" w:rsidRPr="00FA7D39" w:rsidRDefault="00E40B48">
      <w:pPr>
        <w:rPr>
          <w:lang w:val="fr-FR"/>
        </w:rPr>
      </w:pPr>
      <w:r w:rsidRPr="00FA7D39">
        <w:rPr>
          <w:lang w:val="fr-FR"/>
        </w:rPr>
        <w:t>Pour chaque lot auquel il répond, le candidat remettra une offre complète comprenant :</w:t>
      </w:r>
    </w:p>
    <w:p w14:paraId="1A58B090" w14:textId="77777777" w:rsidR="00D14759" w:rsidRPr="00FA7D39" w:rsidRDefault="00E40B48">
      <w:pPr>
        <w:pStyle w:val="Listepuces"/>
        <w:rPr>
          <w:lang w:val="fr-FR"/>
        </w:rPr>
      </w:pPr>
      <w:r w:rsidRPr="00E132EB">
        <w:rPr>
          <w:lang w:val="fr-FR"/>
        </w:rPr>
        <w:t>l’acte d’engagement propre au lot, complété et daté ; sa signature n’est pas exigée au stade de la remise de l’offre ;</w:t>
      </w:r>
    </w:p>
    <w:p w14:paraId="577A5263" w14:textId="77777777" w:rsidR="00D14759" w:rsidRPr="00FA7D39" w:rsidRDefault="00E40B48">
      <w:pPr>
        <w:pStyle w:val="Listepuces"/>
        <w:rPr>
          <w:lang w:val="fr-FR"/>
        </w:rPr>
      </w:pPr>
      <w:r w:rsidRPr="00E132EB">
        <w:rPr>
          <w:lang w:val="fr-FR"/>
        </w:rPr>
        <w:t>la DPGF du lot concerné intégralement complétée, sous formats PDF et XLSX ;</w:t>
      </w:r>
    </w:p>
    <w:p w14:paraId="0AB78426" w14:textId="77777777" w:rsidR="00D14759" w:rsidRPr="00FA7D39" w:rsidRDefault="00E40B48">
      <w:pPr>
        <w:pStyle w:val="Listepuces"/>
        <w:rPr>
          <w:lang w:val="fr-FR"/>
        </w:rPr>
      </w:pPr>
      <w:r w:rsidRPr="00FA7D39">
        <w:rPr>
          <w:lang w:val="fr-FR"/>
        </w:rPr>
        <w:t>un mémoire technique adapté au lot concerné ;</w:t>
      </w:r>
    </w:p>
    <w:p w14:paraId="3D5553A9" w14:textId="77777777" w:rsidR="00D14759" w:rsidRPr="00FA7D39" w:rsidRDefault="00E40B48">
      <w:pPr>
        <w:pStyle w:val="Listepuces"/>
        <w:rPr>
          <w:lang w:val="fr-FR"/>
        </w:rPr>
      </w:pPr>
      <w:r w:rsidRPr="00FA7D39">
        <w:rPr>
          <w:lang w:val="fr-FR"/>
        </w:rPr>
        <w:t>les fiches techniques des principaux matériels proposés, notamment pour les équipements électriques, bornes camping, matériels actifs WIFI, fourreaux, chambres, regards ou matériels spécifiques selon le lot ;</w:t>
      </w:r>
    </w:p>
    <w:p w14:paraId="0D775A88" w14:textId="77777777" w:rsidR="00D14759" w:rsidRPr="00FA7D39" w:rsidRDefault="00E40B48">
      <w:pPr>
        <w:pStyle w:val="Listepuces"/>
        <w:rPr>
          <w:lang w:val="fr-FR"/>
        </w:rPr>
      </w:pPr>
      <w:r w:rsidRPr="00FA7D39">
        <w:rPr>
          <w:lang w:val="fr-FR"/>
        </w:rPr>
        <w:t>un planning prévisionnel d’intervention compatible avec le délai global et les contraintes de fin avant saison ;</w:t>
      </w:r>
    </w:p>
    <w:p w14:paraId="36D8C89B" w14:textId="77777777" w:rsidR="00D14759" w:rsidRPr="00FA7D39" w:rsidRDefault="00E40B48">
      <w:pPr>
        <w:pStyle w:val="Listepuces"/>
        <w:rPr>
          <w:lang w:val="fr-FR"/>
        </w:rPr>
      </w:pPr>
      <w:r w:rsidRPr="00FA7D39">
        <w:rPr>
          <w:lang w:val="fr-FR"/>
        </w:rPr>
        <w:t>toute précision utile sur les interfaces avec l’autre lot, les essais, contrôles, DOE et conditions de mise en service.</w:t>
      </w:r>
    </w:p>
    <w:p w14:paraId="3594BACD" w14:textId="77777777" w:rsidR="00D14759" w:rsidRPr="00FA7D39" w:rsidRDefault="00E40B48">
      <w:pPr>
        <w:rPr>
          <w:lang w:val="fr-FR"/>
        </w:rPr>
      </w:pPr>
      <w:r w:rsidRPr="00FA7D39">
        <w:rPr>
          <w:lang w:val="fr-FR"/>
        </w:rPr>
        <w:t>En cas de contradiction entre les pièces remises par le candidat, l’acheteur pourra demander des précisions. Les stipulations du marché, notamment l’acte d’engagement, le CCAP, les CCTP et la DPGF, prévaudront selon l’ordre de priorité fixé au CCAP.</w:t>
      </w:r>
    </w:p>
    <w:p w14:paraId="25CF11CE" w14:textId="77777777" w:rsidR="00D14759" w:rsidRPr="00FA7D39" w:rsidRDefault="00E40B48">
      <w:pPr>
        <w:pStyle w:val="Titre1"/>
        <w:rPr>
          <w:lang w:val="fr-FR"/>
        </w:rPr>
      </w:pPr>
      <w:bookmarkStart w:id="13" w:name="_Toc234416195"/>
      <w:r w:rsidRPr="00FA7D39">
        <w:rPr>
          <w:color w:val="1F4E79"/>
          <w:lang w:val="fr-FR"/>
        </w:rPr>
        <w:t>Article 14 - Contenu attendu du mémoire technique</w:t>
      </w:r>
      <w:bookmarkEnd w:id="13"/>
    </w:p>
    <w:p w14:paraId="13EAE2AE" w14:textId="77777777" w:rsidR="00D14759" w:rsidRPr="00FA7D39" w:rsidRDefault="00E40B48">
      <w:pPr>
        <w:rPr>
          <w:lang w:val="fr-FR"/>
        </w:rPr>
      </w:pPr>
      <w:r w:rsidRPr="00FA7D39">
        <w:rPr>
          <w:lang w:val="fr-FR"/>
        </w:rPr>
        <w:t>Le mémoire technique devra être propre au lot concerné et répondre concrètement aux contraintes du projet. Les mémoires génériques ou insuffisamment adaptés au site pourront être pénalisés dans l’analyse technique.</w:t>
      </w:r>
    </w:p>
    <w:tbl>
      <w:tblPr>
        <w:tblStyle w:val="Grilledutableau"/>
        <w:tblW w:w="9360" w:type="dxa"/>
        <w:jc w:val="center"/>
        <w:tblLayout w:type="fixed"/>
        <w:tblLook w:val="04A0" w:firstRow="1" w:lastRow="0" w:firstColumn="1" w:lastColumn="0" w:noHBand="0" w:noVBand="1"/>
      </w:tblPr>
      <w:tblGrid>
        <w:gridCol w:w="2600"/>
        <w:gridCol w:w="6760"/>
      </w:tblGrid>
      <w:tr w:rsidR="00D14759" w14:paraId="22DD57DF" w14:textId="77777777">
        <w:trPr>
          <w:jc w:val="center"/>
        </w:trPr>
        <w:tc>
          <w:tcPr>
            <w:tcW w:w="2600" w:type="dxa"/>
            <w:shd w:val="clear" w:color="auto" w:fill="F2F4F7"/>
            <w:vAlign w:val="center"/>
          </w:tcPr>
          <w:p w14:paraId="3506F4B2" w14:textId="77777777" w:rsidR="00D14759" w:rsidRDefault="00E40B48">
            <w:r>
              <w:rPr>
                <w:b/>
                <w:sz w:val="19"/>
              </w:rPr>
              <w:t>Sous-critère technique</w:t>
            </w:r>
          </w:p>
        </w:tc>
        <w:tc>
          <w:tcPr>
            <w:tcW w:w="6760" w:type="dxa"/>
            <w:shd w:val="clear" w:color="auto" w:fill="F2F4F7"/>
            <w:vAlign w:val="center"/>
          </w:tcPr>
          <w:p w14:paraId="66E60F14" w14:textId="77777777" w:rsidR="00D14759" w:rsidRDefault="00E40B48">
            <w:r>
              <w:rPr>
                <w:b/>
                <w:sz w:val="19"/>
              </w:rPr>
              <w:t>Attendus minimaux</w:t>
            </w:r>
          </w:p>
        </w:tc>
      </w:tr>
      <w:tr w:rsidR="00D14759" w:rsidRPr="008E6145" w14:paraId="6C02FFF6" w14:textId="77777777">
        <w:trPr>
          <w:jc w:val="center"/>
        </w:trPr>
        <w:tc>
          <w:tcPr>
            <w:tcW w:w="2600" w:type="dxa"/>
            <w:vAlign w:val="center"/>
          </w:tcPr>
          <w:p w14:paraId="2080C52E" w14:textId="77777777" w:rsidR="00D14759" w:rsidRDefault="00E40B48">
            <w:r>
              <w:rPr>
                <w:sz w:val="19"/>
              </w:rPr>
              <w:t>Organisation / méthodologie</w:t>
            </w:r>
          </w:p>
        </w:tc>
        <w:tc>
          <w:tcPr>
            <w:tcW w:w="6760" w:type="dxa"/>
            <w:vAlign w:val="center"/>
          </w:tcPr>
          <w:p w14:paraId="07192DE9" w14:textId="77777777" w:rsidR="00D14759" w:rsidRPr="00FA7D39" w:rsidRDefault="00E40B48">
            <w:pPr>
              <w:rPr>
                <w:lang w:val="fr-FR"/>
              </w:rPr>
            </w:pPr>
            <w:r w:rsidRPr="00FA7D39">
              <w:rPr>
                <w:sz w:val="19"/>
                <w:lang w:val="fr-FR"/>
              </w:rPr>
              <w:t>Compréhension du projet, méthodologie d’exécution, phasage, coordination avec l’autre lot, gestion des interfaces, sécurité de chantier, maintien des accès nécessaires, essais et réception.</w:t>
            </w:r>
          </w:p>
        </w:tc>
      </w:tr>
      <w:tr w:rsidR="00D14759" w:rsidRPr="008E6145" w14:paraId="6B063F21" w14:textId="77777777">
        <w:trPr>
          <w:jc w:val="center"/>
        </w:trPr>
        <w:tc>
          <w:tcPr>
            <w:tcW w:w="2600" w:type="dxa"/>
            <w:vAlign w:val="center"/>
          </w:tcPr>
          <w:p w14:paraId="4A2262AC" w14:textId="77777777" w:rsidR="00D14759" w:rsidRDefault="00E40B48">
            <w:r>
              <w:rPr>
                <w:sz w:val="19"/>
              </w:rPr>
              <w:lastRenderedPageBreak/>
              <w:t>Moyens humains et matériels</w:t>
            </w:r>
          </w:p>
        </w:tc>
        <w:tc>
          <w:tcPr>
            <w:tcW w:w="6760" w:type="dxa"/>
            <w:vAlign w:val="center"/>
          </w:tcPr>
          <w:p w14:paraId="24304650" w14:textId="77777777" w:rsidR="00D14759" w:rsidRPr="00FA7D39" w:rsidRDefault="00E40B48">
            <w:pPr>
              <w:rPr>
                <w:lang w:val="fr-FR"/>
              </w:rPr>
            </w:pPr>
            <w:r w:rsidRPr="00FA7D39">
              <w:rPr>
                <w:sz w:val="19"/>
                <w:lang w:val="fr-FR"/>
              </w:rPr>
              <w:t>Équipe affectée, qualifications, encadrement, moyens matériels, compétences CFO/CFA/WIFI ou VRD selon le lot, organisation des études d’exécution et du suivi de chantier.</w:t>
            </w:r>
          </w:p>
        </w:tc>
      </w:tr>
      <w:tr w:rsidR="00D14759" w:rsidRPr="008E6145" w14:paraId="7394CC5E" w14:textId="77777777">
        <w:trPr>
          <w:jc w:val="center"/>
        </w:trPr>
        <w:tc>
          <w:tcPr>
            <w:tcW w:w="2600" w:type="dxa"/>
            <w:vAlign w:val="center"/>
          </w:tcPr>
          <w:p w14:paraId="69B0CD8C" w14:textId="77777777" w:rsidR="00D14759" w:rsidRDefault="00E40B48">
            <w:r>
              <w:rPr>
                <w:sz w:val="19"/>
              </w:rPr>
              <w:t>Environnement / nuisances / déchets</w:t>
            </w:r>
          </w:p>
        </w:tc>
        <w:tc>
          <w:tcPr>
            <w:tcW w:w="6760" w:type="dxa"/>
            <w:vAlign w:val="center"/>
          </w:tcPr>
          <w:p w14:paraId="3ECA57BD" w14:textId="77777777" w:rsidR="00D14759" w:rsidRPr="00FA7D39" w:rsidRDefault="00E40B48">
            <w:pPr>
              <w:rPr>
                <w:lang w:val="fr-FR"/>
              </w:rPr>
            </w:pPr>
            <w:r w:rsidRPr="00FA7D39">
              <w:rPr>
                <w:sz w:val="19"/>
                <w:lang w:val="fr-FR"/>
              </w:rPr>
              <w:t>Gestion des déchets, propreté, limitation des nuisances, protection des ouvrages existants, remise en état, précautions à proximité des réseaux existants, démarche environnementale adaptée au camping.</w:t>
            </w:r>
          </w:p>
        </w:tc>
      </w:tr>
    </w:tbl>
    <w:p w14:paraId="2E7122C4" w14:textId="77777777" w:rsidR="00D14759" w:rsidRPr="00FA7D39" w:rsidRDefault="00D14759">
      <w:pPr>
        <w:rPr>
          <w:lang w:val="fr-FR"/>
        </w:rPr>
      </w:pPr>
    </w:p>
    <w:p w14:paraId="454F9358" w14:textId="77777777" w:rsidR="00D14759" w:rsidRPr="00FA7D39" w:rsidRDefault="00E40B48">
      <w:pPr>
        <w:rPr>
          <w:lang w:val="fr-FR"/>
        </w:rPr>
      </w:pPr>
      <w:r w:rsidRPr="00FA7D39">
        <w:rPr>
          <w:lang w:val="fr-FR"/>
        </w:rPr>
        <w:t>Le mémoire technique devra également préciser les modalités de remise du DOE, des plans de récolement, des essais et contrôles prévus aux CCTP.</w:t>
      </w:r>
    </w:p>
    <w:p w14:paraId="18D45E27" w14:textId="77777777" w:rsidR="00D14759" w:rsidRPr="00FA7D39" w:rsidRDefault="00E40B48">
      <w:pPr>
        <w:pStyle w:val="Titre1"/>
        <w:rPr>
          <w:lang w:val="fr-FR"/>
        </w:rPr>
      </w:pPr>
      <w:bookmarkStart w:id="14" w:name="_Toc234416196"/>
      <w:r w:rsidRPr="00FA7D39">
        <w:rPr>
          <w:color w:val="1F4E79"/>
          <w:lang w:val="fr-FR"/>
        </w:rPr>
        <w:t>Article 15 - Jugement des candidatures</w:t>
      </w:r>
      <w:bookmarkEnd w:id="14"/>
    </w:p>
    <w:p w14:paraId="262CC713" w14:textId="77777777" w:rsidR="00D14759" w:rsidRPr="00FA7D39" w:rsidRDefault="00E40B48">
      <w:pPr>
        <w:rPr>
          <w:lang w:val="fr-FR"/>
        </w:rPr>
      </w:pPr>
      <w:r w:rsidRPr="00FA7D39">
        <w:rPr>
          <w:lang w:val="fr-FR"/>
        </w:rPr>
        <w:t>Les candidatures seront appréciées au regard des garanties et capacités professionnelles, techniques et financières présentées par les candidats.</w:t>
      </w:r>
    </w:p>
    <w:p w14:paraId="1EDDF3A1" w14:textId="77777777" w:rsidR="00D14759" w:rsidRPr="00FA7D39" w:rsidRDefault="00E40B48">
      <w:pPr>
        <w:rPr>
          <w:lang w:val="fr-FR"/>
        </w:rPr>
      </w:pPr>
      <w:r w:rsidRPr="00FA7D39">
        <w:rPr>
          <w:lang w:val="fr-FR"/>
        </w:rPr>
        <w:t>Les candidatures qui ne présenteraient pas les capacités suffisantes au regard de l’objet du lot concerné pourront être écartées.</w:t>
      </w:r>
    </w:p>
    <w:p w14:paraId="43D82528" w14:textId="77777777" w:rsidR="00D14759" w:rsidRPr="00FA7D39" w:rsidRDefault="00E40B48">
      <w:pPr>
        <w:pStyle w:val="Titre1"/>
        <w:rPr>
          <w:lang w:val="fr-FR"/>
        </w:rPr>
      </w:pPr>
      <w:bookmarkStart w:id="15" w:name="_Toc234416197"/>
      <w:r w:rsidRPr="00FA7D39">
        <w:rPr>
          <w:color w:val="1F4E79"/>
          <w:lang w:val="fr-FR"/>
        </w:rPr>
        <w:t>Article 16 - Critères de jugement des offres</w:t>
      </w:r>
      <w:bookmarkEnd w:id="15"/>
    </w:p>
    <w:p w14:paraId="561635D0" w14:textId="77777777" w:rsidR="00D14759" w:rsidRPr="00FA7D39" w:rsidRDefault="00E40B48">
      <w:pPr>
        <w:rPr>
          <w:lang w:val="fr-FR"/>
        </w:rPr>
      </w:pPr>
      <w:r w:rsidRPr="00FA7D39">
        <w:rPr>
          <w:lang w:val="fr-FR"/>
        </w:rPr>
        <w:t>Pour chaque lot, l’offre économiquement la plus avantageuse sera appréciée selon les critères pondérés suivants :</w:t>
      </w:r>
    </w:p>
    <w:tbl>
      <w:tblPr>
        <w:tblStyle w:val="Grilledutableau"/>
        <w:tblW w:w="9360" w:type="dxa"/>
        <w:jc w:val="center"/>
        <w:tblLayout w:type="fixed"/>
        <w:tblLook w:val="04A0" w:firstRow="1" w:lastRow="0" w:firstColumn="1" w:lastColumn="0" w:noHBand="0" w:noVBand="1"/>
      </w:tblPr>
      <w:tblGrid>
        <w:gridCol w:w="2500"/>
        <w:gridCol w:w="1700"/>
        <w:gridCol w:w="5160"/>
      </w:tblGrid>
      <w:tr w:rsidR="00D14759" w14:paraId="616FDAF2" w14:textId="77777777">
        <w:trPr>
          <w:jc w:val="center"/>
        </w:trPr>
        <w:tc>
          <w:tcPr>
            <w:tcW w:w="2500" w:type="dxa"/>
            <w:shd w:val="clear" w:color="auto" w:fill="F2F4F7"/>
            <w:vAlign w:val="center"/>
          </w:tcPr>
          <w:p w14:paraId="2D1B54F0" w14:textId="77777777" w:rsidR="00D14759" w:rsidRDefault="00E40B48">
            <w:r>
              <w:rPr>
                <w:b/>
                <w:sz w:val="19"/>
              </w:rPr>
              <w:t>Critère</w:t>
            </w:r>
          </w:p>
        </w:tc>
        <w:tc>
          <w:tcPr>
            <w:tcW w:w="1700" w:type="dxa"/>
            <w:shd w:val="clear" w:color="auto" w:fill="F2F4F7"/>
            <w:vAlign w:val="center"/>
          </w:tcPr>
          <w:p w14:paraId="0C965601" w14:textId="77777777" w:rsidR="00D14759" w:rsidRDefault="00E40B48">
            <w:r>
              <w:rPr>
                <w:b/>
                <w:sz w:val="19"/>
              </w:rPr>
              <w:t>Pondération</w:t>
            </w:r>
          </w:p>
        </w:tc>
        <w:tc>
          <w:tcPr>
            <w:tcW w:w="5160" w:type="dxa"/>
            <w:shd w:val="clear" w:color="auto" w:fill="F2F4F7"/>
            <w:vAlign w:val="center"/>
          </w:tcPr>
          <w:p w14:paraId="7E6E1D88" w14:textId="77777777" w:rsidR="00D14759" w:rsidRDefault="00E40B48">
            <w:r>
              <w:rPr>
                <w:b/>
                <w:sz w:val="19"/>
              </w:rPr>
              <w:t>Modalités d’appréciation</w:t>
            </w:r>
          </w:p>
        </w:tc>
      </w:tr>
      <w:tr w:rsidR="00D14759" w:rsidRPr="008E6145" w14:paraId="12E06859" w14:textId="77777777">
        <w:trPr>
          <w:jc w:val="center"/>
        </w:trPr>
        <w:tc>
          <w:tcPr>
            <w:tcW w:w="2500" w:type="dxa"/>
            <w:vAlign w:val="center"/>
          </w:tcPr>
          <w:p w14:paraId="1B2F6F86" w14:textId="77777777" w:rsidR="00D14759" w:rsidRDefault="00E40B48">
            <w:r>
              <w:rPr>
                <w:sz w:val="19"/>
              </w:rPr>
              <w:t>Prix des prestations</w:t>
            </w:r>
          </w:p>
        </w:tc>
        <w:tc>
          <w:tcPr>
            <w:tcW w:w="1700" w:type="dxa"/>
            <w:vAlign w:val="center"/>
          </w:tcPr>
          <w:p w14:paraId="05D639F4" w14:textId="77777777" w:rsidR="00D14759" w:rsidRDefault="00E40B48">
            <w:r>
              <w:rPr>
                <w:sz w:val="19"/>
              </w:rPr>
              <w:t>50 %</w:t>
            </w:r>
          </w:p>
        </w:tc>
        <w:tc>
          <w:tcPr>
            <w:tcW w:w="5160" w:type="dxa"/>
            <w:vAlign w:val="center"/>
          </w:tcPr>
          <w:p w14:paraId="067A0A0E" w14:textId="77777777" w:rsidR="00D14759" w:rsidRPr="00FA7D39" w:rsidRDefault="00E40B48">
            <w:pPr>
              <w:rPr>
                <w:lang w:val="fr-FR"/>
              </w:rPr>
            </w:pPr>
            <w:r w:rsidRPr="00FA7D39">
              <w:rPr>
                <w:sz w:val="19"/>
                <w:lang w:val="fr-FR"/>
              </w:rPr>
              <w:t>Analyse sur la base du montant total forfaitaire indiqué dans l’acte d’engagement et la DPGF du lot concerné.</w:t>
            </w:r>
          </w:p>
        </w:tc>
      </w:tr>
      <w:tr w:rsidR="00D14759" w:rsidRPr="008E6145" w14:paraId="49E4AEA2" w14:textId="77777777">
        <w:trPr>
          <w:jc w:val="center"/>
        </w:trPr>
        <w:tc>
          <w:tcPr>
            <w:tcW w:w="2500" w:type="dxa"/>
            <w:vAlign w:val="center"/>
          </w:tcPr>
          <w:p w14:paraId="460FC6B8" w14:textId="77777777" w:rsidR="00D14759" w:rsidRDefault="00E40B48">
            <w:r>
              <w:rPr>
                <w:sz w:val="19"/>
              </w:rPr>
              <w:t>Valeur technique</w:t>
            </w:r>
          </w:p>
        </w:tc>
        <w:tc>
          <w:tcPr>
            <w:tcW w:w="1700" w:type="dxa"/>
            <w:vAlign w:val="center"/>
          </w:tcPr>
          <w:p w14:paraId="66475702" w14:textId="77777777" w:rsidR="00D14759" w:rsidRDefault="00E40B48">
            <w:r>
              <w:rPr>
                <w:sz w:val="19"/>
              </w:rPr>
              <w:t>50 %</w:t>
            </w:r>
          </w:p>
        </w:tc>
        <w:tc>
          <w:tcPr>
            <w:tcW w:w="5160" w:type="dxa"/>
            <w:vAlign w:val="center"/>
          </w:tcPr>
          <w:p w14:paraId="59E1E395" w14:textId="77777777" w:rsidR="00D14759" w:rsidRPr="00FA7D39" w:rsidRDefault="00E40B48">
            <w:pPr>
              <w:rPr>
                <w:lang w:val="fr-FR"/>
              </w:rPr>
            </w:pPr>
            <w:r w:rsidRPr="00FA7D39">
              <w:rPr>
                <w:sz w:val="19"/>
                <w:lang w:val="fr-FR"/>
              </w:rPr>
              <w:t>Analyse sur la base du mémoire technique, des moyens proposés, de la méthodologie, de la prise en compte des contraintes du site et des engagements d’exécution.</w:t>
            </w:r>
          </w:p>
        </w:tc>
      </w:tr>
    </w:tbl>
    <w:p w14:paraId="650C5F15" w14:textId="77777777" w:rsidR="00D14759" w:rsidRPr="00FA7D39" w:rsidRDefault="00D14759">
      <w:pPr>
        <w:rPr>
          <w:lang w:val="fr-FR"/>
        </w:rPr>
      </w:pPr>
    </w:p>
    <w:p w14:paraId="26A8877D" w14:textId="77777777" w:rsidR="00D14759" w:rsidRPr="00FA7D39" w:rsidRDefault="00E40B48">
      <w:pPr>
        <w:rPr>
          <w:lang w:val="fr-FR"/>
        </w:rPr>
      </w:pPr>
      <w:r w:rsidRPr="00FA7D39">
        <w:rPr>
          <w:lang w:val="fr-FR"/>
        </w:rPr>
        <w:t>La valeur technique sera décomposée comme suit :</w:t>
      </w:r>
    </w:p>
    <w:tbl>
      <w:tblPr>
        <w:tblStyle w:val="Grilledutableau"/>
        <w:tblW w:w="9360" w:type="dxa"/>
        <w:jc w:val="center"/>
        <w:tblLayout w:type="fixed"/>
        <w:tblLook w:val="04A0" w:firstRow="1" w:lastRow="0" w:firstColumn="1" w:lastColumn="0" w:noHBand="0" w:noVBand="1"/>
      </w:tblPr>
      <w:tblGrid>
        <w:gridCol w:w="6000"/>
        <w:gridCol w:w="3360"/>
      </w:tblGrid>
      <w:tr w:rsidR="00D14759" w14:paraId="43468588" w14:textId="77777777">
        <w:trPr>
          <w:jc w:val="center"/>
        </w:trPr>
        <w:tc>
          <w:tcPr>
            <w:tcW w:w="6000" w:type="dxa"/>
            <w:shd w:val="clear" w:color="auto" w:fill="F2F4F7"/>
            <w:vAlign w:val="center"/>
          </w:tcPr>
          <w:p w14:paraId="2A629E9A" w14:textId="77777777" w:rsidR="00D14759" w:rsidRPr="00FA7D39" w:rsidRDefault="00E40B48">
            <w:pPr>
              <w:rPr>
                <w:lang w:val="fr-FR"/>
              </w:rPr>
            </w:pPr>
            <w:r w:rsidRPr="00FA7D39">
              <w:rPr>
                <w:b/>
                <w:sz w:val="19"/>
                <w:lang w:val="fr-FR"/>
              </w:rPr>
              <w:t>Sous-critère de valeur technique</w:t>
            </w:r>
          </w:p>
        </w:tc>
        <w:tc>
          <w:tcPr>
            <w:tcW w:w="3360" w:type="dxa"/>
            <w:shd w:val="clear" w:color="auto" w:fill="F2F4F7"/>
            <w:vAlign w:val="center"/>
          </w:tcPr>
          <w:p w14:paraId="246B4BC5" w14:textId="77777777" w:rsidR="00D14759" w:rsidRDefault="00E40B48">
            <w:r>
              <w:rPr>
                <w:b/>
                <w:sz w:val="19"/>
              </w:rPr>
              <w:t>Pondération interne</w:t>
            </w:r>
          </w:p>
        </w:tc>
      </w:tr>
      <w:tr w:rsidR="00D14759" w14:paraId="7B0F904F" w14:textId="77777777">
        <w:trPr>
          <w:jc w:val="center"/>
        </w:trPr>
        <w:tc>
          <w:tcPr>
            <w:tcW w:w="6000" w:type="dxa"/>
            <w:vAlign w:val="center"/>
          </w:tcPr>
          <w:p w14:paraId="037D7865" w14:textId="77777777" w:rsidR="00D14759" w:rsidRDefault="00E40B48">
            <w:r>
              <w:rPr>
                <w:sz w:val="19"/>
              </w:rPr>
              <w:t>Organisation et méthodologie d’exécution</w:t>
            </w:r>
          </w:p>
        </w:tc>
        <w:tc>
          <w:tcPr>
            <w:tcW w:w="3360" w:type="dxa"/>
            <w:vAlign w:val="center"/>
          </w:tcPr>
          <w:p w14:paraId="7F8060D4" w14:textId="77777777" w:rsidR="00D14759" w:rsidRDefault="00E40B48">
            <w:r>
              <w:rPr>
                <w:sz w:val="19"/>
              </w:rPr>
              <w:t>40 % de la note technique</w:t>
            </w:r>
          </w:p>
        </w:tc>
      </w:tr>
      <w:tr w:rsidR="00D14759" w14:paraId="2B8EACFF" w14:textId="77777777">
        <w:trPr>
          <w:jc w:val="center"/>
        </w:trPr>
        <w:tc>
          <w:tcPr>
            <w:tcW w:w="6000" w:type="dxa"/>
            <w:vAlign w:val="center"/>
          </w:tcPr>
          <w:p w14:paraId="1F202B1A" w14:textId="77777777" w:rsidR="00D14759" w:rsidRPr="00FA7D39" w:rsidRDefault="00E40B48">
            <w:pPr>
              <w:rPr>
                <w:lang w:val="fr-FR"/>
              </w:rPr>
            </w:pPr>
            <w:r w:rsidRPr="00FA7D39">
              <w:rPr>
                <w:sz w:val="19"/>
                <w:lang w:val="fr-FR"/>
              </w:rPr>
              <w:t>Moyens humains et matériels affectés à l’opération</w:t>
            </w:r>
          </w:p>
        </w:tc>
        <w:tc>
          <w:tcPr>
            <w:tcW w:w="3360" w:type="dxa"/>
            <w:vAlign w:val="center"/>
          </w:tcPr>
          <w:p w14:paraId="3022366C" w14:textId="77777777" w:rsidR="00D14759" w:rsidRDefault="00E40B48">
            <w:r>
              <w:rPr>
                <w:sz w:val="19"/>
              </w:rPr>
              <w:t>40 % de la note technique</w:t>
            </w:r>
          </w:p>
        </w:tc>
      </w:tr>
      <w:tr w:rsidR="00D14759" w14:paraId="3FB316FD" w14:textId="77777777">
        <w:trPr>
          <w:jc w:val="center"/>
        </w:trPr>
        <w:tc>
          <w:tcPr>
            <w:tcW w:w="6000" w:type="dxa"/>
            <w:vAlign w:val="center"/>
          </w:tcPr>
          <w:p w14:paraId="1B8F6B5C" w14:textId="77777777" w:rsidR="00D14759" w:rsidRPr="00FA7D39" w:rsidRDefault="00E40B48">
            <w:pPr>
              <w:rPr>
                <w:lang w:val="fr-FR"/>
              </w:rPr>
            </w:pPr>
            <w:r w:rsidRPr="00FA7D39">
              <w:rPr>
                <w:sz w:val="19"/>
                <w:lang w:val="fr-FR"/>
              </w:rPr>
              <w:t>Environnement, gestion des nuisances, déchets et propreté de chantier</w:t>
            </w:r>
          </w:p>
        </w:tc>
        <w:tc>
          <w:tcPr>
            <w:tcW w:w="3360" w:type="dxa"/>
            <w:vAlign w:val="center"/>
          </w:tcPr>
          <w:p w14:paraId="68166F27" w14:textId="77777777" w:rsidR="00D14759" w:rsidRDefault="00E40B48">
            <w:r>
              <w:rPr>
                <w:sz w:val="19"/>
              </w:rPr>
              <w:t>20 % de la note technique</w:t>
            </w:r>
          </w:p>
        </w:tc>
      </w:tr>
    </w:tbl>
    <w:p w14:paraId="5485D05C" w14:textId="77777777" w:rsidR="00D14759" w:rsidRDefault="00D14759"/>
    <w:p w14:paraId="2C973B34" w14:textId="77777777" w:rsidR="00D14759" w:rsidRPr="00FA7D39" w:rsidRDefault="00E40B48">
      <w:pPr>
        <w:rPr>
          <w:lang w:val="fr-FR"/>
        </w:rPr>
      </w:pPr>
      <w:r w:rsidRPr="00E132EB">
        <w:rPr>
          <w:lang w:val="fr-FR"/>
        </w:rPr>
        <w:t>La note de prix, sur 50 points, est calculée selon la formule suivante : note prix = (montant HT de l’offre recevable la moins-disante / montant HT de l’offre analysée) × 50. Le résultat est arrondi au centième. Les offres irrégulières, inacceptables ou inappropriées ne sont pas intégrées à ce calcul.</w:t>
      </w:r>
    </w:p>
    <w:p w14:paraId="40C7154E" w14:textId="77777777" w:rsidR="0019501F" w:rsidRPr="00E132EB" w:rsidRDefault="00E132EB">
      <w:pPr>
        <w:rPr>
          <w:lang w:val="fr-FR"/>
        </w:rPr>
      </w:pPr>
      <w:r w:rsidRPr="00E132EB">
        <w:rPr>
          <w:lang w:val="fr-FR"/>
        </w:rPr>
        <w:t>Chaque sous-critère technique est noté sur 10 selon l’échelle suivante : 0 = absent ou non conforme ; 2 = très insuffisant ; 4 = insuffisant ou incomplet ; 6 = satisfaisant ; 8 = très satisfaisant ; 10 = excellent et précisément adapté à l’opération. Des notes intermédiaires peuvent être attribuées lorsque l’appréciation le justifie.</w:t>
      </w:r>
    </w:p>
    <w:p w14:paraId="30891BE4" w14:textId="77777777" w:rsidR="0019501F" w:rsidRPr="00E132EB" w:rsidRDefault="00E132EB">
      <w:pPr>
        <w:rPr>
          <w:lang w:val="fr-FR"/>
        </w:rPr>
      </w:pPr>
      <w:r w:rsidRPr="00E132EB">
        <w:rPr>
          <w:lang w:val="fr-FR"/>
        </w:rPr>
        <w:t>La note technique sur 10 correspond à la somme pondérée des notes des sous-critères : organisation et méthodologie 40 %, moyens humains et matériels 40 %, environnement, nuisances, déchets et propreté 20 %. Cette note est multipliée par 5 pour obtenir une note technique sur 50 points.</w:t>
      </w:r>
    </w:p>
    <w:p w14:paraId="16FFC968" w14:textId="77777777" w:rsidR="0019501F" w:rsidRPr="00E132EB" w:rsidRDefault="00E132EB">
      <w:pPr>
        <w:rPr>
          <w:lang w:val="fr-FR"/>
        </w:rPr>
      </w:pPr>
      <w:r w:rsidRPr="00E132EB">
        <w:rPr>
          <w:lang w:val="fr-FR"/>
        </w:rPr>
        <w:lastRenderedPageBreak/>
        <w:t>La note finale est la somme de la note de prix et de la note technique, soit un total sur 100 points. En cas d’égalité, l’offre obtenant la meilleure note technique est classée en premier ; si l’égalité demeure, l’offre présentant le prix le plus faible est classée en premier.</w:t>
      </w:r>
    </w:p>
    <w:p w14:paraId="6DDE4A82" w14:textId="77777777" w:rsidR="00D14759" w:rsidRPr="00FA7D39" w:rsidRDefault="00E40B48">
      <w:pPr>
        <w:pStyle w:val="Titre1"/>
        <w:rPr>
          <w:lang w:val="fr-FR"/>
        </w:rPr>
      </w:pPr>
      <w:bookmarkStart w:id="16" w:name="_Toc234416198"/>
      <w:r w:rsidRPr="00FA7D39">
        <w:rPr>
          <w:color w:val="1F4E79"/>
          <w:lang w:val="fr-FR"/>
        </w:rPr>
        <w:t>Article 17 - Durée de validité des offres</w:t>
      </w:r>
      <w:bookmarkEnd w:id="16"/>
    </w:p>
    <w:p w14:paraId="03DD521E" w14:textId="77777777" w:rsidR="00D14759" w:rsidRPr="00FA7D39" w:rsidRDefault="00E40B48">
      <w:pPr>
        <w:rPr>
          <w:lang w:val="fr-FR"/>
        </w:rPr>
      </w:pPr>
      <w:r w:rsidRPr="00FA7D39">
        <w:rPr>
          <w:lang w:val="fr-FR"/>
        </w:rPr>
        <w:t>Le délai de validité des offres est fixé à 180 jours à compter de la date limite de réception des offres.</w:t>
      </w:r>
    </w:p>
    <w:p w14:paraId="5CA40A29" w14:textId="77777777" w:rsidR="00D14759" w:rsidRPr="00FA7D39" w:rsidRDefault="00E40B48">
      <w:pPr>
        <w:pStyle w:val="Titre1"/>
        <w:rPr>
          <w:lang w:val="fr-FR"/>
        </w:rPr>
      </w:pPr>
      <w:bookmarkStart w:id="17" w:name="_Toc234416199"/>
      <w:r w:rsidRPr="00FA7D39">
        <w:rPr>
          <w:color w:val="1F4E79"/>
          <w:lang w:val="fr-FR"/>
        </w:rPr>
        <w:t>Article 18 - Groupements et sous-traitance</w:t>
      </w:r>
      <w:bookmarkEnd w:id="17"/>
    </w:p>
    <w:p w14:paraId="1C26A8C1" w14:textId="77777777" w:rsidR="00D14759" w:rsidRPr="00FA7D39" w:rsidRDefault="00E40B48">
      <w:pPr>
        <w:rPr>
          <w:lang w:val="fr-FR"/>
        </w:rPr>
      </w:pPr>
      <w:r w:rsidRPr="00FD657B">
        <w:rPr>
          <w:lang w:val="fr-FR"/>
        </w:rPr>
        <w:t>Les candidats peuvent se présenter seuls ou en groupement. En cas de groupement, la forme souhaitée après attribution est un groupement conjoint avec mandataire solidaire, afin d’assurer la bonne coordination des prestations et la continuité d’exécution du lot concerné.</w:t>
      </w:r>
    </w:p>
    <w:p w14:paraId="1224B022" w14:textId="77777777" w:rsidR="00D14759" w:rsidRPr="00FA7D39" w:rsidRDefault="00E40B48">
      <w:pPr>
        <w:rPr>
          <w:lang w:val="fr-FR"/>
        </w:rPr>
      </w:pPr>
      <w:r w:rsidRPr="00FA7D39">
        <w:rPr>
          <w:lang w:val="fr-FR"/>
        </w:rPr>
        <w:t>Un même opérateur économique ne peut être mandataire de plusieurs groupements pour un même lot.</w:t>
      </w:r>
    </w:p>
    <w:p w14:paraId="2485CEC9" w14:textId="77777777" w:rsidR="00D14759" w:rsidRPr="00FA7D39" w:rsidRDefault="00E40B48">
      <w:pPr>
        <w:rPr>
          <w:lang w:val="fr-FR"/>
        </w:rPr>
      </w:pPr>
      <w:r w:rsidRPr="00FA7D39">
        <w:rPr>
          <w:lang w:val="fr-FR"/>
        </w:rPr>
        <w:t>La sous-traitance est admise dans les conditions prévues par le Code de la commande publique. Les sous-traitants devront être déclarés et acceptés, et leurs conditions de paiement agréées, selon les formes réglementaires.</w:t>
      </w:r>
    </w:p>
    <w:p w14:paraId="3C5AC4F8" w14:textId="77777777" w:rsidR="00D14759" w:rsidRPr="00FA7D39" w:rsidRDefault="00E40B48">
      <w:pPr>
        <w:pStyle w:val="Titre1"/>
        <w:rPr>
          <w:lang w:val="fr-FR"/>
        </w:rPr>
      </w:pPr>
      <w:bookmarkStart w:id="18" w:name="_Toc234416200"/>
      <w:r w:rsidRPr="00FA7D39">
        <w:rPr>
          <w:color w:val="1F4E79"/>
          <w:lang w:val="fr-FR"/>
        </w:rPr>
        <w:t>Article 19 - Conditions financières principales</w:t>
      </w:r>
      <w:bookmarkEnd w:id="18"/>
    </w:p>
    <w:p w14:paraId="014330AB" w14:textId="77777777" w:rsidR="00D14759" w:rsidRPr="00FA7D39" w:rsidRDefault="00E40B48">
      <w:pPr>
        <w:rPr>
          <w:lang w:val="fr-FR"/>
        </w:rPr>
      </w:pPr>
      <w:r w:rsidRPr="00FA7D39">
        <w:rPr>
          <w:lang w:val="fr-FR"/>
        </w:rPr>
        <w:t>Les marchés sont conclus à prix global et forfaitaire par lot.</w:t>
      </w:r>
    </w:p>
    <w:p w14:paraId="09AECA0B" w14:textId="77777777" w:rsidR="00D14759" w:rsidRPr="00FA7D39" w:rsidRDefault="00E40B48">
      <w:pPr>
        <w:rPr>
          <w:lang w:val="fr-FR"/>
        </w:rPr>
      </w:pPr>
      <w:r w:rsidRPr="00FA7D39">
        <w:rPr>
          <w:lang w:val="fr-FR"/>
        </w:rPr>
        <w:t>Les prix sont fermes et actualisables dans les conditions qui seront fixées au CCAP.</w:t>
      </w:r>
    </w:p>
    <w:p w14:paraId="1189CB23" w14:textId="77777777" w:rsidR="00D14759" w:rsidRPr="00FA7D39" w:rsidRDefault="00E40B48">
      <w:pPr>
        <w:rPr>
          <w:lang w:val="fr-FR"/>
        </w:rPr>
      </w:pPr>
      <w:r w:rsidRPr="00FA7D39">
        <w:rPr>
          <w:lang w:val="fr-FR"/>
        </w:rPr>
        <w:t>L’avance sera appliquée dans les conditions réglementaires, sous réserve des stipulations du CCAP.</w:t>
      </w:r>
    </w:p>
    <w:p w14:paraId="6E42B319" w14:textId="77777777" w:rsidR="00D14759" w:rsidRPr="00FA7D39" w:rsidRDefault="00E40B48">
      <w:pPr>
        <w:rPr>
          <w:lang w:val="fr-FR"/>
        </w:rPr>
      </w:pPr>
      <w:r w:rsidRPr="00FA7D39">
        <w:rPr>
          <w:lang w:val="fr-FR"/>
        </w:rPr>
        <w:t>Une retenue de garantie de 5 % sera appliquée. Elle pourra être remplacée par une garantie à première demande dans les conditions prévues au CCAP.</w:t>
      </w:r>
    </w:p>
    <w:p w14:paraId="0FDDC32E" w14:textId="77777777" w:rsidR="00D14759" w:rsidRPr="00FA7D39" w:rsidRDefault="00E40B48">
      <w:pPr>
        <w:rPr>
          <w:lang w:val="fr-FR"/>
        </w:rPr>
      </w:pPr>
      <w:r w:rsidRPr="00FA7D39">
        <w:rPr>
          <w:lang w:val="fr-FR"/>
        </w:rPr>
        <w:t>Les modalités de paiement, d’acomptes, de solde, de révision ou d’actualisation, ainsi que les pénalités applicables, seront détaillées dans le CCAP.</w:t>
      </w:r>
    </w:p>
    <w:p w14:paraId="49956598" w14:textId="77777777" w:rsidR="00D14759" w:rsidRPr="00FA7D39" w:rsidRDefault="00E40B48">
      <w:pPr>
        <w:pStyle w:val="Titre1"/>
        <w:rPr>
          <w:lang w:val="fr-FR"/>
        </w:rPr>
      </w:pPr>
      <w:bookmarkStart w:id="19" w:name="_Toc234416201"/>
      <w:r w:rsidRPr="00FA7D39">
        <w:rPr>
          <w:color w:val="1F4E79"/>
          <w:lang w:val="fr-FR"/>
        </w:rPr>
        <w:t>Article 20 - Contraintes particulières d’exécution</w:t>
      </w:r>
      <w:bookmarkEnd w:id="19"/>
    </w:p>
    <w:p w14:paraId="036766AB" w14:textId="77777777" w:rsidR="00D14759" w:rsidRPr="00FA7D39" w:rsidRDefault="00E40B48">
      <w:pPr>
        <w:rPr>
          <w:lang w:val="fr-FR"/>
        </w:rPr>
      </w:pPr>
      <w:r w:rsidRPr="00FA7D39">
        <w:rPr>
          <w:lang w:val="fr-FR"/>
        </w:rPr>
        <w:t>Les entreprises devront intégrer l’ensemble des contraintes mentionnées aux CCTP, notamment :</w:t>
      </w:r>
    </w:p>
    <w:p w14:paraId="30DA578F" w14:textId="77777777" w:rsidR="00D14759" w:rsidRPr="00FA7D39" w:rsidRDefault="00E40B48">
      <w:pPr>
        <w:pStyle w:val="Listepuces"/>
        <w:rPr>
          <w:lang w:val="fr-FR"/>
        </w:rPr>
      </w:pPr>
      <w:r w:rsidRPr="00FA7D39">
        <w:rPr>
          <w:lang w:val="fr-FR"/>
        </w:rPr>
        <w:t>coordination stricte entre le lot Électricité CFO/CFA/WIFI et le lot VRD ;</w:t>
      </w:r>
    </w:p>
    <w:p w14:paraId="435DCD95" w14:textId="77777777" w:rsidR="00D14759" w:rsidRPr="00FA7D39" w:rsidRDefault="00E40B48">
      <w:pPr>
        <w:pStyle w:val="Listepuces"/>
        <w:rPr>
          <w:lang w:val="fr-FR"/>
        </w:rPr>
      </w:pPr>
      <w:r w:rsidRPr="00FA7D39">
        <w:rPr>
          <w:lang w:val="fr-FR"/>
        </w:rPr>
        <w:t>repérage, détection et protection des réseaux existants ;</w:t>
      </w:r>
    </w:p>
    <w:p w14:paraId="00A4B5A8" w14:textId="77777777" w:rsidR="00D14759" w:rsidRPr="00FA7D39" w:rsidRDefault="00E40B48">
      <w:pPr>
        <w:pStyle w:val="Listepuces"/>
        <w:rPr>
          <w:lang w:val="fr-FR"/>
        </w:rPr>
      </w:pPr>
      <w:r w:rsidRPr="00FA7D39">
        <w:rPr>
          <w:lang w:val="fr-FR"/>
        </w:rPr>
        <w:t>prise en compte des échanges nécessaires avec ENEDIS ;</w:t>
      </w:r>
    </w:p>
    <w:p w14:paraId="49D9B06B" w14:textId="77777777" w:rsidR="00D14759" w:rsidRPr="00FA7D39" w:rsidRDefault="00E40B48">
      <w:pPr>
        <w:pStyle w:val="Listepuces"/>
        <w:rPr>
          <w:lang w:val="fr-FR"/>
        </w:rPr>
      </w:pPr>
      <w:r w:rsidRPr="00FA7D39">
        <w:rPr>
          <w:lang w:val="fr-FR"/>
        </w:rPr>
        <w:t>validation des tranchées, fourreaux, chambres, regards et attentes avant remblaiement ;</w:t>
      </w:r>
    </w:p>
    <w:p w14:paraId="3F51D02A" w14:textId="77777777" w:rsidR="00D14759" w:rsidRPr="00FA7D39" w:rsidRDefault="00E40B48">
      <w:pPr>
        <w:pStyle w:val="Listepuces"/>
        <w:rPr>
          <w:lang w:val="fr-FR"/>
        </w:rPr>
      </w:pPr>
      <w:r w:rsidRPr="00FA7D39">
        <w:rPr>
          <w:lang w:val="fr-FR"/>
        </w:rPr>
        <w:t>réalisation des essais, mesures, recettes et mises en service ;</w:t>
      </w:r>
    </w:p>
    <w:p w14:paraId="40ABB1A7" w14:textId="77777777" w:rsidR="00D14759" w:rsidRPr="00FA7D39" w:rsidRDefault="00E40B48">
      <w:pPr>
        <w:pStyle w:val="Listepuces"/>
        <w:rPr>
          <w:lang w:val="fr-FR"/>
        </w:rPr>
      </w:pPr>
      <w:r w:rsidRPr="00FA7D39">
        <w:rPr>
          <w:lang w:val="fr-FR"/>
        </w:rPr>
        <w:t>production des DOE, plans de récolement, rapports de tests et documents de paramétrage ;</w:t>
      </w:r>
    </w:p>
    <w:p w14:paraId="15CB17B5" w14:textId="77777777" w:rsidR="00D14759" w:rsidRPr="00FA7D39" w:rsidRDefault="00E40B48">
      <w:pPr>
        <w:pStyle w:val="Listepuces"/>
        <w:rPr>
          <w:lang w:val="fr-FR"/>
        </w:rPr>
      </w:pPr>
      <w:r w:rsidRPr="00FA7D39">
        <w:rPr>
          <w:lang w:val="fr-FR"/>
        </w:rPr>
        <w:t>remise en état complète des surfaces impactées ;</w:t>
      </w:r>
    </w:p>
    <w:p w14:paraId="2B592B89" w14:textId="77777777" w:rsidR="00D14759" w:rsidRPr="00FA7D39" w:rsidRDefault="00E40B48">
      <w:pPr>
        <w:pStyle w:val="Listepuces"/>
        <w:rPr>
          <w:lang w:val="fr-FR"/>
        </w:rPr>
      </w:pPr>
      <w:r w:rsidRPr="00FA7D39">
        <w:rPr>
          <w:lang w:val="fr-FR"/>
        </w:rPr>
        <w:t>respect de la date de fin impérative liée à l’ouverture de la saison du camping.</w:t>
      </w:r>
    </w:p>
    <w:p w14:paraId="16E7E3C4" w14:textId="77777777" w:rsidR="00D14759" w:rsidRPr="00FA7D39" w:rsidRDefault="00E40B48">
      <w:pPr>
        <w:pStyle w:val="Titre1"/>
        <w:rPr>
          <w:lang w:val="fr-FR"/>
        </w:rPr>
      </w:pPr>
      <w:bookmarkStart w:id="20" w:name="_Toc234416202"/>
      <w:r w:rsidRPr="00FA7D39">
        <w:rPr>
          <w:color w:val="1F4E79"/>
          <w:lang w:val="fr-FR"/>
        </w:rPr>
        <w:t>Article 21 - Renseignements complémentaires</w:t>
      </w:r>
      <w:bookmarkEnd w:id="20"/>
    </w:p>
    <w:p w14:paraId="59198422" w14:textId="77777777" w:rsidR="00D14759" w:rsidRPr="00FA7D39" w:rsidRDefault="00E40B48">
      <w:pPr>
        <w:rPr>
          <w:lang w:val="fr-FR"/>
        </w:rPr>
      </w:pPr>
      <w:r w:rsidRPr="00E132EB">
        <w:rPr>
          <w:lang w:val="fr-FR"/>
        </w:rPr>
        <w:t>Les demandes de renseignements complémentaires devront être adressées par écrit via le profil d’acheteur au plus tard le 1er septembre 2026 à 17h00.</w:t>
      </w:r>
    </w:p>
    <w:p w14:paraId="42EEF374" w14:textId="77777777" w:rsidR="00D14759" w:rsidRPr="00FA7D39" w:rsidRDefault="00E40B48">
      <w:pPr>
        <w:rPr>
          <w:lang w:val="fr-FR"/>
        </w:rPr>
      </w:pPr>
      <w:r w:rsidRPr="00E132EB">
        <w:rPr>
          <w:lang w:val="fr-FR"/>
        </w:rPr>
        <w:lastRenderedPageBreak/>
        <w:t>Les réponses présentant un intérêt pour l’ensemble des candidats seront publiées sur le profil d’acheteur au plus tard le 3 septembre 2026 à 17h00, sous réserve d’un éventuel report de la date limite de remise des offres.</w:t>
      </w:r>
    </w:p>
    <w:p w14:paraId="3597ACFF" w14:textId="77777777" w:rsidR="00D14759" w:rsidRPr="00FA7D39" w:rsidRDefault="00E40B48">
      <w:pPr>
        <w:pStyle w:val="Titre1"/>
        <w:rPr>
          <w:lang w:val="fr-FR"/>
        </w:rPr>
      </w:pPr>
      <w:bookmarkStart w:id="21" w:name="_Toc234416203"/>
      <w:r w:rsidRPr="00FA7D39">
        <w:rPr>
          <w:color w:val="1F4E79"/>
          <w:lang w:val="fr-FR"/>
        </w:rPr>
        <w:t>Article 22 - Attribution du marché</w:t>
      </w:r>
      <w:bookmarkEnd w:id="21"/>
    </w:p>
    <w:p w14:paraId="16D47673" w14:textId="77777777" w:rsidR="00D14759" w:rsidRPr="00FA7D39" w:rsidRDefault="00E40B48">
      <w:pPr>
        <w:rPr>
          <w:lang w:val="fr-FR"/>
        </w:rPr>
      </w:pPr>
      <w:r w:rsidRPr="00FA7D39">
        <w:rPr>
          <w:lang w:val="fr-FR"/>
        </w:rPr>
        <w:t>Le marché sera attribué au candidat ayant présenté l’offre économiquement la plus avantageuse pour le lot concerné, au regard des critères fixés au présent règlement.</w:t>
      </w:r>
    </w:p>
    <w:p w14:paraId="6FD0DC03" w14:textId="77777777" w:rsidR="00D14759" w:rsidRPr="00FA7D39" w:rsidRDefault="00E40B48">
      <w:pPr>
        <w:rPr>
          <w:lang w:val="fr-FR"/>
        </w:rPr>
      </w:pPr>
      <w:r w:rsidRPr="00FA7D39">
        <w:rPr>
          <w:lang w:val="fr-FR"/>
        </w:rPr>
        <w:t>Le candidat pressenti attributaire devra produire les certificats et attestations exigés par la réglementation, notamment les attestations fiscales, sociales, d’assurance et, le cas échéant, les pièces relatives au travail dissimulé.</w:t>
      </w:r>
    </w:p>
    <w:p w14:paraId="3A954ECF" w14:textId="77777777" w:rsidR="00D14759" w:rsidRPr="00FA7D39" w:rsidRDefault="00E40B48">
      <w:pPr>
        <w:rPr>
          <w:lang w:val="fr-FR"/>
        </w:rPr>
      </w:pPr>
      <w:r w:rsidRPr="00FA7D39">
        <w:rPr>
          <w:lang w:val="fr-FR"/>
        </w:rPr>
        <w:t>À défaut de production des pièces demandées dans le délai imparti, l’offre du candidat pourra être rejetée et l’acheteur pourra solliciter le candidat classé suivant.</w:t>
      </w:r>
    </w:p>
    <w:p w14:paraId="0CFD2E73" w14:textId="77777777" w:rsidR="00D14759" w:rsidRPr="00FA7D39" w:rsidRDefault="00E40B48">
      <w:pPr>
        <w:pStyle w:val="Titre1"/>
        <w:rPr>
          <w:lang w:val="fr-FR"/>
        </w:rPr>
      </w:pPr>
      <w:bookmarkStart w:id="22" w:name="_Toc234416204"/>
      <w:r w:rsidRPr="00FA7D39">
        <w:rPr>
          <w:color w:val="1F4E79"/>
          <w:lang w:val="fr-FR"/>
        </w:rPr>
        <w:t>Article 23 - Langue, monnaie et unité de compte</w:t>
      </w:r>
      <w:bookmarkEnd w:id="22"/>
    </w:p>
    <w:p w14:paraId="67EB9DAF" w14:textId="77777777" w:rsidR="00D14759" w:rsidRPr="00FA7D39" w:rsidRDefault="00E40B48">
      <w:pPr>
        <w:rPr>
          <w:lang w:val="fr-FR"/>
        </w:rPr>
      </w:pPr>
      <w:r w:rsidRPr="00FA7D39">
        <w:rPr>
          <w:lang w:val="fr-FR"/>
        </w:rPr>
        <w:t>Les candidatures et les offres seront entièrement rédigées en langue française.</w:t>
      </w:r>
    </w:p>
    <w:p w14:paraId="550D2D59" w14:textId="77777777" w:rsidR="00D14759" w:rsidRPr="00FA7D39" w:rsidRDefault="00E40B48">
      <w:pPr>
        <w:rPr>
          <w:lang w:val="fr-FR"/>
        </w:rPr>
      </w:pPr>
      <w:r w:rsidRPr="00FA7D39">
        <w:rPr>
          <w:lang w:val="fr-FR"/>
        </w:rPr>
        <w:t>La monnaie de présentation des offres et de règlement du marché est l’euro.</w:t>
      </w:r>
    </w:p>
    <w:p w14:paraId="759182F3" w14:textId="77777777" w:rsidR="00D14759" w:rsidRPr="00FA7D39" w:rsidRDefault="00E40B48">
      <w:pPr>
        <w:pStyle w:val="Titre1"/>
        <w:rPr>
          <w:lang w:val="fr-FR"/>
        </w:rPr>
      </w:pPr>
      <w:bookmarkStart w:id="23" w:name="_Toc234416205"/>
      <w:r w:rsidRPr="00FA7D39">
        <w:rPr>
          <w:color w:val="1F4E79"/>
          <w:lang w:val="fr-FR"/>
        </w:rPr>
        <w:t>Article 24 - Recours</w:t>
      </w:r>
      <w:bookmarkEnd w:id="23"/>
    </w:p>
    <w:p w14:paraId="6A599963" w14:textId="77777777" w:rsidR="00D14759" w:rsidRPr="00FA7D39" w:rsidRDefault="00E40B48">
      <w:pPr>
        <w:rPr>
          <w:lang w:val="fr-FR"/>
        </w:rPr>
      </w:pPr>
      <w:r w:rsidRPr="00E132EB">
        <w:rPr>
          <w:lang w:val="fr-FR"/>
        </w:rPr>
        <w:t>Les recours susceptibles d’être exercés comprennent notamment le référé précontractuel avant la signature du contrat, le référé contractuel après sa signature dans les conditions prévues par le Code de justice administrative, ainsi que le recours en contestation de la validité du contrat dans un délai de deux mois à compter des mesures de publicité appropriées.</w:t>
      </w:r>
    </w:p>
    <w:p w14:paraId="0A5E6793" w14:textId="77777777" w:rsidR="00FD657B" w:rsidRPr="00FD657B" w:rsidRDefault="00FD657B" w:rsidP="00FD657B">
      <w:pPr>
        <w:rPr>
          <w:lang w:val="fr-FR"/>
        </w:rPr>
      </w:pPr>
      <w:r w:rsidRPr="00FD657B">
        <w:rPr>
          <w:lang w:val="fr-FR"/>
        </w:rPr>
        <w:t>En cas de litige résultant de l’application du présent marché et à défaut de règlement amiable, le tribunal administratif territorialement compétent est :</w:t>
      </w:r>
    </w:p>
    <w:p w14:paraId="62B82880" w14:textId="77777777" w:rsidR="00FD657B" w:rsidRPr="00FD657B" w:rsidRDefault="00FD657B" w:rsidP="00FD657B">
      <w:pPr>
        <w:rPr>
          <w:lang w:val="fr-FR"/>
        </w:rPr>
      </w:pPr>
      <w:r w:rsidRPr="00E132EB">
        <w:rPr>
          <w:lang w:val="fr-FR"/>
        </w:rPr>
        <w:t>Tribunal administratif de Rouen</w:t>
      </w:r>
      <w:r w:rsidRPr="00E132EB">
        <w:rPr>
          <w:lang w:val="fr-FR"/>
        </w:rPr>
        <w:br/>
        <w:t>53 avenue Gustave-Flaubert</w:t>
      </w:r>
      <w:r w:rsidRPr="00E132EB">
        <w:rPr>
          <w:lang w:val="fr-FR"/>
        </w:rPr>
        <w:br/>
        <w:t>76000 Rouen</w:t>
      </w:r>
      <w:r w:rsidRPr="00E132EB">
        <w:rPr>
          <w:lang w:val="fr-FR"/>
        </w:rPr>
        <w:br/>
        <w:t>Tél. : 02 35 58 35 00</w:t>
      </w:r>
      <w:r w:rsidRPr="00E132EB">
        <w:rPr>
          <w:lang w:val="fr-FR"/>
        </w:rPr>
        <w:br/>
        <w:t>Télécopie : 02 35 58 35 03</w:t>
      </w:r>
      <w:r w:rsidRPr="00E132EB">
        <w:rPr>
          <w:lang w:val="fr-FR"/>
        </w:rPr>
        <w:br/>
        <w:t>Courriel : greffe.ta-rouen@juradm.fr</w:t>
      </w:r>
    </w:p>
    <w:p w14:paraId="4DF695E2" w14:textId="77777777" w:rsidR="00FD657B" w:rsidRPr="00FD657B" w:rsidRDefault="00FD657B" w:rsidP="00FD657B">
      <w:pPr>
        <w:rPr>
          <w:lang w:val="fr-FR"/>
        </w:rPr>
      </w:pPr>
      <w:r w:rsidRPr="00E132EB">
        <w:rPr>
          <w:lang w:val="fr-FR"/>
        </w:rPr>
        <w:t>Les recours peuvent également être déposés par voie dématérialisée au moyen de l’application Télérecours citoyens.</w:t>
      </w:r>
    </w:p>
    <w:p w14:paraId="07E0E1B6" w14:textId="77777777" w:rsidR="00D14759" w:rsidRPr="00FA7D39" w:rsidRDefault="00D14759">
      <w:pPr>
        <w:rPr>
          <w:lang w:val="fr-FR"/>
        </w:rPr>
      </w:pPr>
    </w:p>
    <w:sectPr w:rsidR="00D14759" w:rsidRPr="00FA7D39" w:rsidSect="00CC64F4">
      <w:headerReference w:type="even" r:id="rId9"/>
      <w:headerReference w:type="default" r:id="rId10"/>
      <w:footerReference w:type="even" r:id="rId11"/>
      <w:footerReference w:type="default" r:id="rId12"/>
      <w:headerReference w:type="first" r:id="rId13"/>
      <w:footerReference w:type="first" r:id="rId14"/>
      <w:pgSz w:w="12240" w:h="15840"/>
      <w:pgMar w:top="1152" w:right="1224" w:bottom="1152" w:left="1224" w:header="720" w:footer="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4A187" w14:textId="77777777" w:rsidR="00260D97" w:rsidRDefault="00260D97" w:rsidP="00CC64F4">
      <w:pPr>
        <w:spacing w:after="0" w:line="240" w:lineRule="auto"/>
      </w:pPr>
      <w:r>
        <w:separator/>
      </w:r>
    </w:p>
  </w:endnote>
  <w:endnote w:type="continuationSeparator" w:id="0">
    <w:p w14:paraId="0B43FB4C" w14:textId="77777777" w:rsidR="00260D97" w:rsidRDefault="00260D97" w:rsidP="00CC6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EA0B" w14:textId="77777777" w:rsidR="00E40B48" w:rsidRDefault="00E40B4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DD779" w14:textId="77777777" w:rsidR="00CC64F4" w:rsidRPr="00CC64F4" w:rsidRDefault="00CC64F4" w:rsidP="00CC64F4">
    <w:pPr>
      <w:pStyle w:val="Pieddepage"/>
      <w:jc w:val="center"/>
      <w:rPr>
        <w:lang w:val="fr-FR"/>
      </w:rPr>
    </w:pPr>
    <w:r w:rsidRPr="00E132EB">
      <w:rPr>
        <w:sz w:val="16"/>
        <w:lang w:val="fr-FR"/>
      </w:rPr>
      <w:t xml:space="preserve">Règlement de la consultation - Camping Les Mouettes - Saint-Martin-aux-Buneaux - </w:t>
    </w:r>
    <w:r>
      <w:rPr>
        <w:sz w:val="16"/>
      </w:rPr>
      <w:fldChar w:fldCharType="begin"/>
    </w:r>
    <w:r w:rsidRPr="00E132EB">
      <w:rPr>
        <w:sz w:val="16"/>
        <w:lang w:val="fr-FR"/>
      </w:rPr>
      <w:instrText xml:space="preserve"> PAGE </w:instrText>
    </w:r>
    <w:r>
      <w:rPr>
        <w:sz w:val="16"/>
      </w:rPr>
      <w:fldChar w:fldCharType="separate"/>
    </w:r>
    <w:r w:rsidRPr="00E132EB">
      <w:rPr>
        <w:sz w:val="16"/>
        <w:lang w:val="fr-FR"/>
      </w:rPr>
      <w:t>1</w:t>
    </w:r>
    <w:r>
      <w:rPr>
        <w:sz w:val="16"/>
      </w:rPr>
      <w:fldChar w:fldCharType="end"/>
    </w:r>
    <w:r w:rsidRPr="00E132EB">
      <w:rPr>
        <w:sz w:val="16"/>
        <w:lang w:val="fr-FR"/>
      </w:rPr>
      <w:t xml:space="preserve"> / </w:t>
    </w:r>
    <w:r>
      <w:rPr>
        <w:sz w:val="16"/>
      </w:rPr>
      <w:fldChar w:fldCharType="begin"/>
    </w:r>
    <w:r w:rsidRPr="00E132EB">
      <w:rPr>
        <w:sz w:val="16"/>
        <w:lang w:val="fr-FR"/>
      </w:rPr>
      <w:instrText xml:space="preserve"> NUMPAGES </w:instrText>
    </w:r>
    <w:r>
      <w:rPr>
        <w:sz w:val="16"/>
      </w:rPr>
      <w:fldChar w:fldCharType="separate"/>
    </w:r>
    <w:r w:rsidRPr="00E132EB">
      <w:rPr>
        <w:sz w:val="16"/>
        <w:lang w:val="fr-FR"/>
      </w:rPr>
      <w:t>1</w:t>
    </w:r>
    <w:r>
      <w:rPr>
        <w:sz w:val="16"/>
      </w:rPr>
      <w:fldChar w:fldCharType="end"/>
    </w:r>
  </w:p>
  <w:p w14:paraId="75601F2F" w14:textId="77777777" w:rsidR="00CC64F4" w:rsidRPr="00CC64F4" w:rsidRDefault="00CC64F4">
    <w:pPr>
      <w:pStyle w:val="Pieddepage"/>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E0C5B" w14:textId="77777777" w:rsidR="00E40B48" w:rsidRDefault="00E40B4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38C88" w14:textId="77777777" w:rsidR="00260D97" w:rsidRDefault="00260D97" w:rsidP="00CC64F4">
      <w:pPr>
        <w:spacing w:after="0" w:line="240" w:lineRule="auto"/>
      </w:pPr>
      <w:r>
        <w:separator/>
      </w:r>
    </w:p>
  </w:footnote>
  <w:footnote w:type="continuationSeparator" w:id="0">
    <w:p w14:paraId="1379F486" w14:textId="77777777" w:rsidR="00260D97" w:rsidRDefault="00260D97" w:rsidP="00CC6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3F78" w14:textId="77777777" w:rsidR="00E40B48" w:rsidRDefault="00E40B4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6E00E" w14:textId="77777777" w:rsidR="00E40B48" w:rsidRDefault="00E40B4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D62F4" w14:textId="77777777" w:rsidR="00E40B48" w:rsidRDefault="00E40B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2778912">
    <w:abstractNumId w:val="8"/>
  </w:num>
  <w:num w:numId="2" w16cid:durableId="1393698589">
    <w:abstractNumId w:val="6"/>
  </w:num>
  <w:num w:numId="3" w16cid:durableId="1277641811">
    <w:abstractNumId w:val="5"/>
  </w:num>
  <w:num w:numId="4" w16cid:durableId="1675916595">
    <w:abstractNumId w:val="4"/>
  </w:num>
  <w:num w:numId="5" w16cid:durableId="23482516">
    <w:abstractNumId w:val="7"/>
  </w:num>
  <w:num w:numId="6" w16cid:durableId="1997302307">
    <w:abstractNumId w:val="3"/>
  </w:num>
  <w:num w:numId="7" w16cid:durableId="1811512842">
    <w:abstractNumId w:val="2"/>
  </w:num>
  <w:num w:numId="8" w16cid:durableId="663825472">
    <w:abstractNumId w:val="1"/>
  </w:num>
  <w:num w:numId="9" w16cid:durableId="807625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3737"/>
    <w:rsid w:val="000D184C"/>
    <w:rsid w:val="0015074B"/>
    <w:rsid w:val="00176D7B"/>
    <w:rsid w:val="00193D48"/>
    <w:rsid w:val="0019501F"/>
    <w:rsid w:val="00260D97"/>
    <w:rsid w:val="0029639D"/>
    <w:rsid w:val="00326F90"/>
    <w:rsid w:val="006F67DF"/>
    <w:rsid w:val="00742163"/>
    <w:rsid w:val="00745086"/>
    <w:rsid w:val="007F60BD"/>
    <w:rsid w:val="008E6145"/>
    <w:rsid w:val="00A12A27"/>
    <w:rsid w:val="00AA1D8D"/>
    <w:rsid w:val="00B36DA3"/>
    <w:rsid w:val="00B47730"/>
    <w:rsid w:val="00B641A9"/>
    <w:rsid w:val="00C0264B"/>
    <w:rsid w:val="00CB0664"/>
    <w:rsid w:val="00CC64F4"/>
    <w:rsid w:val="00CF13B2"/>
    <w:rsid w:val="00D14759"/>
    <w:rsid w:val="00E132EB"/>
    <w:rsid w:val="00E40B48"/>
    <w:rsid w:val="00E86C24"/>
    <w:rsid w:val="00FA7D39"/>
    <w:rsid w:val="00FC227E"/>
    <w:rsid w:val="00FC693F"/>
    <w:rsid w:val="00FD65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BB9498"/>
  <w14:defaultImageDpi w14:val="300"/>
  <w15:docId w15:val="{B2BA3071-13D0-4163-A7DD-D9C69FFB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sz w:val="21"/>
    </w:rPr>
  </w:style>
  <w:style w:type="paragraph" w:styleId="Titre1">
    <w:name w:val="heading 1"/>
    <w:basedOn w:val="Normal"/>
    <w:next w:val="Normal"/>
    <w:link w:val="Titre1Car"/>
    <w:uiPriority w:val="9"/>
    <w:qFormat/>
    <w:rsid w:val="00FC693F"/>
    <w:pPr>
      <w:keepNext/>
      <w:keepLines/>
      <w:spacing w:before="280" w:after="140"/>
      <w:outlineLvl w:val="0"/>
    </w:pPr>
    <w:rPr>
      <w:rFonts w:asciiTheme="majorHAnsi" w:eastAsiaTheme="majorEastAsia" w:hAnsiTheme="majorHAnsi" w:cstheme="majorBidi"/>
      <w:b/>
      <w:bCs/>
      <w:color w:val="2E74B5"/>
      <w:sz w:val="30"/>
      <w:szCs w:val="28"/>
    </w:rPr>
  </w:style>
  <w:style w:type="paragraph" w:styleId="Titre2">
    <w:name w:val="heading 2"/>
    <w:basedOn w:val="Normal"/>
    <w:next w:val="Normal"/>
    <w:link w:val="Titre2Car"/>
    <w:uiPriority w:val="9"/>
    <w:unhideWhenUsed/>
    <w:qFormat/>
    <w:rsid w:val="00FC693F"/>
    <w:pPr>
      <w:keepNext/>
      <w:keepLines/>
      <w:spacing w:before="200" w:after="100"/>
      <w:outlineLvl w:val="1"/>
    </w:pPr>
    <w:rPr>
      <w:rFonts w:asciiTheme="majorHAnsi" w:eastAsiaTheme="majorEastAsia" w:hAnsiTheme="majorHAnsi" w:cstheme="majorBidi"/>
      <w:b/>
      <w:bCs/>
      <w:color w:val="2E74B5"/>
      <w:sz w:val="25"/>
      <w:szCs w:val="26"/>
    </w:rPr>
  </w:style>
  <w:style w:type="paragraph" w:styleId="Titre3">
    <w:name w:val="heading 3"/>
    <w:basedOn w:val="Normal"/>
    <w:next w:val="Normal"/>
    <w:link w:val="Titre3Car"/>
    <w:uiPriority w:val="9"/>
    <w:unhideWhenUsed/>
    <w:qFormat/>
    <w:rsid w:val="00FC693F"/>
    <w:pPr>
      <w:keepNext/>
      <w:keepLines/>
      <w:spacing w:before="140" w:after="60"/>
      <w:outlineLvl w:val="2"/>
    </w:pPr>
    <w:rPr>
      <w:rFonts w:asciiTheme="majorHAnsi" w:eastAsiaTheme="majorEastAsia" w:hAnsiTheme="majorHAnsi" w:cstheme="majorBidi"/>
      <w:b/>
      <w:bCs/>
      <w:color w:val="1F4D78"/>
      <w:sz w:val="23"/>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spacing w:after="80"/>
      <w:ind w:left="504"/>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spacing w:after="80"/>
      <w:ind w:left="504"/>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ind w:left="360"/>
      <w:contextualSpacing/>
    </w:pPr>
  </w:style>
  <w:style w:type="paragraph" w:styleId="Listecontinue2">
    <w:name w:val="List Continue 2"/>
    <w:basedOn w:val="Normal"/>
    <w:uiPriority w:val="99"/>
    <w:unhideWhenUsed/>
    <w:rsid w:val="0029639D"/>
    <w:pPr>
      <w:ind w:left="720"/>
      <w:contextualSpacing/>
    </w:pPr>
  </w:style>
  <w:style w:type="paragraph" w:styleId="Listecontinue3">
    <w:name w:val="List Continue 3"/>
    <w:basedOn w:val="Normal"/>
    <w:uiPriority w:val="99"/>
    <w:unhideWhenUsed/>
    <w:rsid w:val="0029639D"/>
    <w:pPr>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M1">
    <w:name w:val="toc 1"/>
    <w:basedOn w:val="Normal"/>
    <w:next w:val="Normal"/>
    <w:autoRedefine/>
    <w:uiPriority w:val="39"/>
    <w:unhideWhenUsed/>
    <w:rsid w:val="00CC64F4"/>
    <w:pPr>
      <w:spacing w:after="100"/>
    </w:pPr>
  </w:style>
  <w:style w:type="character" w:styleId="Lienhypertexte">
    <w:name w:val="Hyperlink"/>
    <w:basedOn w:val="Policepardfaut"/>
    <w:uiPriority w:val="99"/>
    <w:unhideWhenUsed/>
    <w:rsid w:val="00CC64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2839</Words>
  <Characters>15620</Characters>
  <Application>Microsoft Office Word</Application>
  <DocSecurity>0</DocSecurity>
  <Lines>130</Lines>
  <Paragraphs>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18423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RC_Camping_des_Mouettes_CORRIGE</dc:title>
  <dc:subject>Marché public de travaux - Camping municipal Les Mouettes</dc:subject>
  <dc:creator>Commune de Saint-Martin-aux-Buneaux / BET CONCEPT NF</dc:creator>
  <cp:keywords/>
  <dc:description>Version corrigée intégrant la revue administrative et contractuelle du DCE.</dc:description>
  <cp:lastModifiedBy>Mairie</cp:lastModifiedBy>
  <cp:revision>3</cp:revision>
  <dcterms:created xsi:type="dcterms:W3CDTF">2026-07-16T10:27:00Z</dcterms:created>
  <dcterms:modified xsi:type="dcterms:W3CDTF">2026-07-16T10:28:00Z</dcterms:modified>
  <cp:category/>
</cp:coreProperties>
</file>